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B" w:rsidRDefault="001130AB" w:rsidP="00D31FA6">
      <w:pPr>
        <w:spacing w:line="260" w:lineRule="atLeast"/>
        <w:jc w:val="both"/>
        <w:rPr>
          <w:b/>
          <w:sz w:val="20"/>
          <w:szCs w:val="20"/>
        </w:rPr>
      </w:pPr>
      <w:bookmarkStart w:id="0" w:name="_GoBack"/>
      <w:bookmarkEnd w:id="0"/>
    </w:p>
    <w:p w:rsidR="001130AB" w:rsidRDefault="001130AB" w:rsidP="001130AB">
      <w:pPr>
        <w:spacing w:line="26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Tiger Academy</w:t>
      </w:r>
    </w:p>
    <w:p w:rsidR="001130AB" w:rsidRDefault="001130AB" w:rsidP="001130AB">
      <w:pPr>
        <w:spacing w:line="26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School Improvement Plan</w:t>
      </w:r>
    </w:p>
    <w:p w:rsidR="00B46146" w:rsidRDefault="00B46146" w:rsidP="001130AB">
      <w:pPr>
        <w:spacing w:line="26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2012-2013</w:t>
      </w:r>
    </w:p>
    <w:p w:rsidR="001130AB" w:rsidRPr="001130AB" w:rsidRDefault="001130AB" w:rsidP="001130AB">
      <w:pPr>
        <w:spacing w:line="260" w:lineRule="atLeast"/>
        <w:jc w:val="both"/>
        <w:rPr>
          <w:b/>
          <w:sz w:val="20"/>
          <w:szCs w:val="20"/>
        </w:rPr>
      </w:pPr>
    </w:p>
    <w:p w:rsidR="00931F94" w:rsidRPr="007103A9" w:rsidRDefault="00B46146" w:rsidP="00B46146">
      <w:pPr>
        <w:pStyle w:val="ListParagraph"/>
        <w:numPr>
          <w:ilvl w:val="0"/>
          <w:numId w:val="1"/>
        </w:numPr>
        <w:spacing w:line="260" w:lineRule="atLeast"/>
        <w:ind w:left="360"/>
        <w:jc w:val="both"/>
        <w:rPr>
          <w:b/>
          <w:sz w:val="28"/>
          <w:szCs w:val="28"/>
        </w:rPr>
      </w:pPr>
      <w:r w:rsidRPr="007103A9">
        <w:rPr>
          <w:b/>
          <w:sz w:val="28"/>
          <w:szCs w:val="28"/>
        </w:rPr>
        <w:t>Mission statement of school</w:t>
      </w:r>
    </w:p>
    <w:p w:rsidR="00B46146" w:rsidRPr="00D31FA6" w:rsidRDefault="00B46146" w:rsidP="00B46146">
      <w:pPr>
        <w:pStyle w:val="ListParagraph"/>
        <w:spacing w:line="260" w:lineRule="atLeast"/>
        <w:ind w:left="360"/>
        <w:jc w:val="both"/>
        <w:rPr>
          <w:b/>
          <w:sz w:val="20"/>
          <w:szCs w:val="20"/>
        </w:rPr>
      </w:pPr>
    </w:p>
    <w:p w:rsidR="00D31FA6" w:rsidRPr="00C75FFE" w:rsidRDefault="00D31FA6" w:rsidP="00D31FA6">
      <w:pPr>
        <w:widowControl w:val="0"/>
        <w:spacing w:after="2"/>
        <w:rPr>
          <w:rFonts w:ascii="Gill Sans MT" w:eastAsia="Times New Roman" w:hAnsi="Gill Sans MT" w:cs="Times New Roman"/>
          <w:color w:val="000000"/>
          <w:kern w:val="28"/>
          <w:sz w:val="20"/>
          <w:szCs w:val="20"/>
          <w14:cntxtAlts/>
        </w:rPr>
      </w:pPr>
      <w:r w:rsidRPr="00C75FFE">
        <w:rPr>
          <w:rFonts w:ascii="Gill Sans MT" w:eastAsia="Times New Roman" w:hAnsi="Gill Sans MT" w:cs="Times New Roman"/>
          <w:color w:val="000000"/>
          <w:kern w:val="24"/>
          <w:sz w:val="20"/>
          <w:szCs w:val="20"/>
          <w14:cntxtAlts/>
        </w:rPr>
        <w:t xml:space="preserve">To provide the children of the </w:t>
      </w:r>
      <w:proofErr w:type="spellStart"/>
      <w:r w:rsidRPr="00C75FFE">
        <w:rPr>
          <w:rFonts w:ascii="Gill Sans MT" w:eastAsia="Times New Roman" w:hAnsi="Gill Sans MT" w:cs="Times New Roman"/>
          <w:color w:val="000000"/>
          <w:kern w:val="24"/>
          <w:sz w:val="20"/>
          <w:szCs w:val="20"/>
          <w14:cntxtAlts/>
        </w:rPr>
        <w:t>Northside</w:t>
      </w:r>
      <w:proofErr w:type="spellEnd"/>
      <w:r w:rsidRPr="00C75FFE">
        <w:rPr>
          <w:rFonts w:ascii="Gill Sans MT" w:eastAsia="Times New Roman" w:hAnsi="Gill Sans MT" w:cs="Times New Roman"/>
          <w:color w:val="000000"/>
          <w:kern w:val="24"/>
          <w:sz w:val="20"/>
          <w:szCs w:val="20"/>
          <w14:cntxtAlts/>
        </w:rPr>
        <w:t xml:space="preserve"> a structured and nurturing learning environment that is focused on rigorous academic standards, character development, self-discipline, personal and social responsibility and family involvement</w:t>
      </w:r>
      <w:r w:rsidR="00C75FFE">
        <w:rPr>
          <w:rFonts w:ascii="Gill Sans MT" w:eastAsia="Times New Roman" w:hAnsi="Gill Sans MT" w:cs="Times New Roman"/>
          <w:color w:val="000000"/>
          <w:kern w:val="24"/>
          <w:sz w:val="20"/>
          <w:szCs w:val="20"/>
          <w14:cntxtAlts/>
        </w:rPr>
        <w:t>.</w:t>
      </w:r>
    </w:p>
    <w:p w:rsidR="00D31FA6" w:rsidRPr="00D31FA6" w:rsidRDefault="00D31FA6" w:rsidP="00D31FA6">
      <w:pPr>
        <w:pStyle w:val="ListParagraph"/>
        <w:spacing w:line="260" w:lineRule="atLeast"/>
        <w:ind w:left="1440"/>
        <w:jc w:val="both"/>
        <w:rPr>
          <w:sz w:val="20"/>
          <w:szCs w:val="20"/>
        </w:rPr>
      </w:pPr>
    </w:p>
    <w:p w:rsidR="00931F94" w:rsidRPr="007103A9" w:rsidRDefault="00931F94" w:rsidP="00B46146">
      <w:pPr>
        <w:pStyle w:val="ListParagraph"/>
        <w:numPr>
          <w:ilvl w:val="0"/>
          <w:numId w:val="1"/>
        </w:numPr>
        <w:spacing w:line="260" w:lineRule="atLeast"/>
        <w:ind w:left="360"/>
        <w:jc w:val="both"/>
        <w:rPr>
          <w:b/>
          <w:sz w:val="28"/>
          <w:szCs w:val="28"/>
        </w:rPr>
      </w:pPr>
      <w:r w:rsidRPr="007103A9">
        <w:rPr>
          <w:b/>
          <w:sz w:val="28"/>
          <w:szCs w:val="28"/>
        </w:rPr>
        <w:t>Academic data for most recent three (3) years, if available;</w:t>
      </w:r>
    </w:p>
    <w:p w:rsidR="00B46146" w:rsidRDefault="00B46146" w:rsidP="00B46146">
      <w:pPr>
        <w:pStyle w:val="ListParagraph"/>
        <w:spacing w:line="260" w:lineRule="atLeast"/>
        <w:ind w:left="360"/>
        <w:jc w:val="both"/>
        <w:rPr>
          <w:sz w:val="20"/>
          <w:szCs w:val="20"/>
        </w:rPr>
      </w:pPr>
    </w:p>
    <w:p w:rsidR="00B46146" w:rsidRPr="00CB4EC5" w:rsidRDefault="00B46146" w:rsidP="00B46146">
      <w:pPr>
        <w:pStyle w:val="ListParagraph"/>
        <w:spacing w:line="260" w:lineRule="atLeast"/>
        <w:ind w:left="360"/>
        <w:jc w:val="both"/>
        <w:rPr>
          <w:sz w:val="24"/>
          <w:szCs w:val="24"/>
        </w:rPr>
      </w:pPr>
      <w:r w:rsidRPr="00CB4EC5">
        <w:rPr>
          <w:sz w:val="24"/>
          <w:szCs w:val="24"/>
        </w:rPr>
        <w:t>2011-2012 FCAT Results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001"/>
        <w:gridCol w:w="743"/>
        <w:gridCol w:w="943"/>
        <w:gridCol w:w="950"/>
        <w:gridCol w:w="1001"/>
        <w:gridCol w:w="758"/>
        <w:gridCol w:w="758"/>
        <w:gridCol w:w="758"/>
        <w:gridCol w:w="822"/>
        <w:gridCol w:w="823"/>
      </w:tblGrid>
      <w:tr w:rsidR="008C6AED" w:rsidRPr="00CB4EC5" w:rsidTr="008C6A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Reading 3+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Math 3+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Writing 3.5+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Science 3+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Reading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Math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 xml:space="preserve">BQ </w:t>
            </w:r>
            <w:proofErr w:type="spellStart"/>
            <w:r w:rsidRPr="00CB4EC5">
              <w:rPr>
                <w:rFonts w:eastAsia="Times New Roman"/>
                <w:sz w:val="24"/>
                <w:szCs w:val="24"/>
              </w:rPr>
              <w:t>Rdg</w:t>
            </w:r>
            <w:proofErr w:type="spellEnd"/>
            <w:r w:rsidRPr="00CB4EC5">
              <w:rPr>
                <w:rFonts w:eastAsia="Times New Roman"/>
                <w:sz w:val="24"/>
                <w:szCs w:val="24"/>
              </w:rPr>
              <w:t xml:space="preserve">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BQ Math Gains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Total Points *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4EC5">
              <w:rPr>
                <w:rFonts w:eastAsia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C6AED" w:rsidRPr="00CB4EC5" w:rsidTr="008C6A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408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8C6AE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4EC5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</w:tr>
    </w:tbl>
    <w:p w:rsidR="008C6AED" w:rsidRPr="00CB4EC5" w:rsidRDefault="008C6AED" w:rsidP="00B46146">
      <w:pPr>
        <w:pStyle w:val="ListParagraph"/>
        <w:spacing w:line="260" w:lineRule="atLeast"/>
        <w:ind w:left="360"/>
        <w:jc w:val="both"/>
        <w:rPr>
          <w:sz w:val="24"/>
          <w:szCs w:val="24"/>
        </w:rPr>
      </w:pPr>
    </w:p>
    <w:p w:rsidR="008C6AED" w:rsidRPr="00CB4EC5" w:rsidRDefault="008C6AED" w:rsidP="008C6AED">
      <w:pPr>
        <w:pStyle w:val="ListParagraph"/>
        <w:spacing w:line="260" w:lineRule="atLeast"/>
        <w:ind w:left="360"/>
        <w:jc w:val="both"/>
        <w:rPr>
          <w:sz w:val="24"/>
          <w:szCs w:val="24"/>
        </w:rPr>
      </w:pPr>
      <w:r w:rsidRPr="00CB4EC5">
        <w:rPr>
          <w:sz w:val="24"/>
          <w:szCs w:val="24"/>
        </w:rPr>
        <w:t>2010-2011 FCAT Results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001"/>
        <w:gridCol w:w="743"/>
        <w:gridCol w:w="943"/>
        <w:gridCol w:w="950"/>
        <w:gridCol w:w="1001"/>
        <w:gridCol w:w="758"/>
        <w:gridCol w:w="758"/>
        <w:gridCol w:w="758"/>
        <w:gridCol w:w="822"/>
        <w:gridCol w:w="823"/>
      </w:tblGrid>
      <w:tr w:rsidR="008C6AED" w:rsidRPr="00CB4EC5" w:rsidTr="008C6A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Reading 3+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Math 3+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Writing 3.5+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Science 3+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Reading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Math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 xml:space="preserve">BQ </w:t>
            </w:r>
            <w:proofErr w:type="spellStart"/>
            <w:r w:rsidRPr="00CB4EC5">
              <w:rPr>
                <w:rFonts w:eastAsia="Times New Roman"/>
                <w:sz w:val="24"/>
                <w:szCs w:val="24"/>
              </w:rPr>
              <w:t>Rdg</w:t>
            </w:r>
            <w:proofErr w:type="spellEnd"/>
            <w:r w:rsidRPr="00CB4EC5">
              <w:rPr>
                <w:rFonts w:eastAsia="Times New Roman"/>
                <w:sz w:val="24"/>
                <w:szCs w:val="24"/>
              </w:rPr>
              <w:t xml:space="preserve">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BQ Math Gains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Total Points *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4EC5">
              <w:rPr>
                <w:rFonts w:eastAsia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8C6AED" w:rsidRPr="00CB4EC5" w:rsidTr="008C6A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C6AED" w:rsidRPr="00CB4EC5" w:rsidRDefault="00EE247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8C6AED" w:rsidRPr="00CB4EC5" w:rsidRDefault="00EE247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C75FFE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C6AED" w:rsidRPr="00CB4EC5" w:rsidRDefault="008C6AED" w:rsidP="00A826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4EC5">
              <w:rPr>
                <w:rFonts w:eastAsia="Times New Roman"/>
                <w:b/>
                <w:bCs/>
                <w:sz w:val="24"/>
                <w:szCs w:val="24"/>
              </w:rPr>
              <w:t>N/A</w:t>
            </w:r>
          </w:p>
        </w:tc>
      </w:tr>
    </w:tbl>
    <w:p w:rsidR="008C6AED" w:rsidRDefault="008C6AED" w:rsidP="00B46146">
      <w:pPr>
        <w:pStyle w:val="ListParagraph"/>
        <w:spacing w:line="260" w:lineRule="atLeast"/>
        <w:ind w:left="360"/>
        <w:jc w:val="both"/>
        <w:rPr>
          <w:sz w:val="20"/>
          <w:szCs w:val="20"/>
        </w:rPr>
      </w:pPr>
    </w:p>
    <w:p w:rsidR="00C75FFE" w:rsidRDefault="00C75FFE" w:rsidP="00B46146">
      <w:pPr>
        <w:pStyle w:val="ListParagraph"/>
        <w:spacing w:line="26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No FCAT data for 2009-2010</w:t>
      </w:r>
    </w:p>
    <w:p w:rsidR="00D31FA6" w:rsidRPr="00D31FA6" w:rsidRDefault="00D31FA6" w:rsidP="00B46146">
      <w:pPr>
        <w:pStyle w:val="ListParagraph"/>
        <w:spacing w:line="260" w:lineRule="atLeast"/>
        <w:ind w:left="360" w:hanging="360"/>
        <w:jc w:val="both"/>
        <w:rPr>
          <w:sz w:val="20"/>
          <w:szCs w:val="20"/>
        </w:rPr>
      </w:pPr>
    </w:p>
    <w:p w:rsidR="00931F94" w:rsidRPr="007103A9" w:rsidRDefault="00931F94" w:rsidP="007103A9">
      <w:pPr>
        <w:pStyle w:val="ListParagraph"/>
        <w:numPr>
          <w:ilvl w:val="0"/>
          <w:numId w:val="1"/>
        </w:numPr>
        <w:spacing w:line="260" w:lineRule="atLeast"/>
        <w:ind w:left="360"/>
        <w:jc w:val="both"/>
        <w:rPr>
          <w:b/>
          <w:sz w:val="28"/>
          <w:szCs w:val="28"/>
        </w:rPr>
      </w:pPr>
      <w:r w:rsidRPr="007103A9">
        <w:rPr>
          <w:b/>
          <w:sz w:val="28"/>
          <w:szCs w:val="28"/>
        </w:rPr>
        <w:t>Student achievement objectives included in the charter contract or most recent sponsor a</w:t>
      </w:r>
      <w:r w:rsidR="00906D9B" w:rsidRPr="007103A9">
        <w:rPr>
          <w:b/>
          <w:sz w:val="28"/>
          <w:szCs w:val="28"/>
        </w:rPr>
        <w:t>pproved school improvement plan.</w:t>
      </w:r>
    </w:p>
    <w:p w:rsidR="00EC1913" w:rsidRDefault="00EC1913" w:rsidP="00EC1913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EC1913" w:rsidRPr="00EC1913" w:rsidRDefault="00EC1913" w:rsidP="00EC1913">
      <w:pPr>
        <w:pStyle w:val="ListParagraph"/>
        <w:spacing w:line="260" w:lineRule="atLeast"/>
        <w:jc w:val="both"/>
        <w:rPr>
          <w:sz w:val="20"/>
          <w:szCs w:val="20"/>
        </w:rPr>
      </w:pPr>
      <w:r w:rsidRPr="00EC1913">
        <w:rPr>
          <w:sz w:val="20"/>
          <w:szCs w:val="20"/>
        </w:rPr>
        <w:t>In the 2011-2012 School Improvement Plan, Tiger Academy set the following achievement objectives:</w:t>
      </w:r>
    </w:p>
    <w:p w:rsidR="00906D9B" w:rsidRDefault="00906D9B" w:rsidP="00906D9B">
      <w:pPr>
        <w:pStyle w:val="ListParagraph"/>
        <w:numPr>
          <w:ilvl w:val="0"/>
          <w:numId w:val="2"/>
        </w:num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Reading </w:t>
      </w:r>
    </w:p>
    <w:p w:rsidR="00DD6681" w:rsidRPr="00906D9B" w:rsidRDefault="00906D9B" w:rsidP="00906D9B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50% of students will achieve proficiency (FCAT Level 3) in Reading.</w:t>
      </w:r>
    </w:p>
    <w:p w:rsidR="00906D9B" w:rsidRPr="00906D9B" w:rsidRDefault="00906D9B" w:rsidP="00906D9B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25% of 3rd and 4th grade students will achieve above proficiency (FCAT Levels 4 and 5) in Reading.</w:t>
      </w:r>
    </w:p>
    <w:p w:rsidR="00906D9B" w:rsidRPr="00906D9B" w:rsidRDefault="00906D9B" w:rsidP="00906D9B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67% of students will show learning gains in Reading.</w:t>
      </w:r>
    </w:p>
    <w:p w:rsidR="00906D9B" w:rsidRDefault="00906D9B" w:rsidP="00906D9B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45% of students in the lowest 25% will make learning gains in Reading</w:t>
      </w:r>
    </w:p>
    <w:p w:rsidR="00906D9B" w:rsidRDefault="00906D9B" w:rsidP="00906D9B">
      <w:pPr>
        <w:pStyle w:val="ListParagraph"/>
        <w:numPr>
          <w:ilvl w:val="0"/>
          <w:numId w:val="2"/>
        </w:numPr>
        <w:spacing w:line="2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Math</w:t>
      </w:r>
    </w:p>
    <w:p w:rsidR="00E82604" w:rsidRPr="00E82604" w:rsidRDefault="00E82604" w:rsidP="00E82604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67% of 3rd grade students will achieve proficiency in Mathematics.</w:t>
      </w:r>
    </w:p>
    <w:p w:rsidR="00E82604" w:rsidRPr="00E82604" w:rsidRDefault="00E82604" w:rsidP="00E82604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25% of students will achieve above proficiency (FCAT Levels 4 and 5) in mathematics.</w:t>
      </w:r>
    </w:p>
    <w:p w:rsidR="00E82604" w:rsidRPr="00E82604" w:rsidRDefault="00E82604" w:rsidP="00E82604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67% 4th grade students will show Learning Gains in Math as assessed by the FCAT.</w:t>
      </w:r>
    </w:p>
    <w:p w:rsidR="00E82604" w:rsidRPr="00E82604" w:rsidRDefault="00E82604" w:rsidP="00E82604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 w:rsidRPr="00E82604">
        <w:rPr>
          <w:rFonts w:ascii="Verdana" w:hAnsi="Verdana"/>
          <w:color w:val="505050"/>
          <w:sz w:val="17"/>
          <w:szCs w:val="17"/>
        </w:rPr>
        <w:t>In 2012, 64% of the lowest 25% of students in 4th grade will make learning gains in Math</w:t>
      </w:r>
    </w:p>
    <w:p w:rsidR="00906D9B" w:rsidRDefault="00906D9B" w:rsidP="00906D9B">
      <w:pPr>
        <w:pStyle w:val="ListParagraph"/>
        <w:numPr>
          <w:ilvl w:val="0"/>
          <w:numId w:val="2"/>
        </w:numPr>
        <w:spacing w:line="260" w:lineRule="atLeast"/>
        <w:jc w:val="both"/>
        <w:rPr>
          <w:sz w:val="20"/>
          <w:szCs w:val="20"/>
        </w:rPr>
      </w:pPr>
      <w:r w:rsidRPr="00E82604">
        <w:rPr>
          <w:sz w:val="20"/>
          <w:szCs w:val="20"/>
        </w:rPr>
        <w:t>Writing</w:t>
      </w:r>
    </w:p>
    <w:p w:rsidR="002628F5" w:rsidRPr="00E82604" w:rsidRDefault="002628F5" w:rsidP="002628F5">
      <w:pPr>
        <w:pStyle w:val="ListParagraph"/>
        <w:numPr>
          <w:ilvl w:val="0"/>
          <w:numId w:val="3"/>
        </w:numPr>
        <w:spacing w:line="260" w:lineRule="atLeast"/>
        <w:jc w:val="both"/>
        <w:rPr>
          <w:sz w:val="20"/>
          <w:szCs w:val="20"/>
        </w:rPr>
      </w:pPr>
      <w:r>
        <w:rPr>
          <w:rFonts w:ascii="Verdana" w:hAnsi="Verdana"/>
          <w:color w:val="505050"/>
          <w:sz w:val="17"/>
          <w:szCs w:val="17"/>
        </w:rPr>
        <w:t>In 2012, 80% of fourth-grade students will achieve Adequate Yearly Progress (FCAT Level 3.0 and higher) in writing.</w:t>
      </w:r>
    </w:p>
    <w:p w:rsidR="00DD6681" w:rsidRDefault="00DD6681" w:rsidP="00B46146">
      <w:pPr>
        <w:spacing w:line="260" w:lineRule="atLeast"/>
        <w:ind w:left="360" w:hanging="360"/>
        <w:jc w:val="both"/>
        <w:rPr>
          <w:sz w:val="20"/>
          <w:szCs w:val="20"/>
        </w:rPr>
      </w:pPr>
    </w:p>
    <w:p w:rsidR="00931F94" w:rsidRPr="007103A9" w:rsidRDefault="00931F94" w:rsidP="007103A9">
      <w:pPr>
        <w:spacing w:line="260" w:lineRule="atLeast"/>
        <w:ind w:left="360" w:hanging="360"/>
        <w:jc w:val="both"/>
        <w:rPr>
          <w:b/>
          <w:sz w:val="28"/>
          <w:szCs w:val="28"/>
        </w:rPr>
      </w:pPr>
      <w:r w:rsidRPr="007103A9">
        <w:rPr>
          <w:b/>
          <w:sz w:val="28"/>
          <w:szCs w:val="28"/>
        </w:rPr>
        <w:lastRenderedPageBreak/>
        <w:t>4. Analysis of student performance data including academic performance by each subgroup;</w:t>
      </w:r>
    </w:p>
    <w:p w:rsidR="00DD6681" w:rsidRDefault="00DD6681" w:rsidP="00B46146">
      <w:pPr>
        <w:spacing w:line="260" w:lineRule="atLeast"/>
        <w:ind w:left="360" w:hanging="360"/>
        <w:jc w:val="both"/>
        <w:rPr>
          <w:sz w:val="20"/>
          <w:szCs w:val="20"/>
        </w:rPr>
      </w:pPr>
    </w:p>
    <w:p w:rsidR="00CA614C" w:rsidRPr="00CA614C" w:rsidRDefault="00CA614C" w:rsidP="00CA614C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CA614C">
        <w:rPr>
          <w:rFonts w:asciiTheme="minorHAnsi" w:hAnsiTheme="minorHAnsi" w:cstheme="minorBidi"/>
        </w:rPr>
        <w:t>The new cut scores had an impact on student performance.  From 2011 to 2012, 107 (out of 108) Duval elementary schools experienced a decline in 3</w:t>
      </w:r>
      <w:r w:rsidRPr="00CA614C">
        <w:rPr>
          <w:rFonts w:asciiTheme="minorHAnsi" w:hAnsiTheme="minorHAnsi" w:cstheme="minorBidi"/>
          <w:vertAlign w:val="superscript"/>
        </w:rPr>
        <w:t>rd</w:t>
      </w:r>
      <w:r w:rsidRPr="00CA614C">
        <w:rPr>
          <w:rFonts w:asciiTheme="minorHAnsi" w:hAnsiTheme="minorHAnsi" w:cstheme="minorBidi"/>
        </w:rPr>
        <w:t xml:space="preserve"> grade reading and math scores.  Tiger Academy scores dropped 11 points in reading and 14 points in math.  </w:t>
      </w:r>
      <w:r>
        <w:rPr>
          <w:rFonts w:asciiTheme="minorHAnsi" w:hAnsiTheme="minorHAnsi" w:cstheme="minorBidi"/>
        </w:rPr>
        <w:t>A</w:t>
      </w:r>
      <w:r w:rsidRPr="00CA614C">
        <w:rPr>
          <w:rFonts w:asciiTheme="minorHAnsi" w:hAnsiTheme="minorHAnsi" w:cstheme="minorBidi"/>
        </w:rPr>
        <w:t xml:space="preserve"> peer group</w:t>
      </w:r>
      <w:r>
        <w:rPr>
          <w:rFonts w:asciiTheme="minorHAnsi" w:hAnsiTheme="minorHAnsi" w:cstheme="minorBidi"/>
        </w:rPr>
        <w:t xml:space="preserve"> comparison of 20 elementary schools with similar demographics showed a</w:t>
      </w:r>
      <w:r w:rsidRPr="00CA614C">
        <w:rPr>
          <w:rFonts w:asciiTheme="minorHAnsi" w:hAnsiTheme="minorHAnsi" w:cstheme="minorBidi"/>
        </w:rPr>
        <w:t xml:space="preserve"> decline in </w:t>
      </w:r>
      <w:r w:rsidRPr="00CA614C">
        <w:rPr>
          <w:rFonts w:asciiTheme="minorHAnsi" w:hAnsiTheme="minorHAnsi" w:cstheme="minorBidi"/>
          <w:b/>
        </w:rPr>
        <w:t>reading</w:t>
      </w:r>
      <w:r w:rsidRPr="00CA614C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ranging</w:t>
      </w:r>
      <w:r w:rsidRPr="00CA614C">
        <w:rPr>
          <w:rFonts w:asciiTheme="minorHAnsi" w:hAnsiTheme="minorHAnsi" w:cstheme="minorBidi"/>
        </w:rPr>
        <w:t xml:space="preserve"> from 2 points (North Shore – 29% to 27%) to 39 points (Somerset – 81 to 49).  In 3</w:t>
      </w:r>
      <w:r w:rsidRPr="00CA614C">
        <w:rPr>
          <w:rFonts w:asciiTheme="minorHAnsi" w:hAnsiTheme="minorHAnsi" w:cstheme="minorBidi"/>
          <w:vertAlign w:val="superscript"/>
        </w:rPr>
        <w:t>rd</w:t>
      </w:r>
      <w:r w:rsidRPr="00CA614C">
        <w:rPr>
          <w:rFonts w:asciiTheme="minorHAnsi" w:hAnsiTheme="minorHAnsi" w:cstheme="minorBidi"/>
        </w:rPr>
        <w:t xml:space="preserve"> grade math, Tiger Academy dropped 14 points.  The same group experienced a decline ranging from 4 points (North Shore – 59% to 55%) to 60 points (</w:t>
      </w:r>
      <w:proofErr w:type="spellStart"/>
      <w:r w:rsidRPr="00CA614C">
        <w:rPr>
          <w:rFonts w:asciiTheme="minorHAnsi" w:hAnsiTheme="minorHAnsi" w:cstheme="minorBidi"/>
        </w:rPr>
        <w:t>Wayman</w:t>
      </w:r>
      <w:proofErr w:type="spellEnd"/>
      <w:r w:rsidRPr="00CA614C">
        <w:rPr>
          <w:rFonts w:asciiTheme="minorHAnsi" w:hAnsiTheme="minorHAnsi" w:cstheme="minorBidi"/>
        </w:rPr>
        <w:t xml:space="preserve"> Academy – 91% to 31%).</w:t>
      </w:r>
    </w:p>
    <w:p w:rsidR="00CA614C" w:rsidRPr="00CA614C" w:rsidRDefault="00CA614C" w:rsidP="00CA614C">
      <w:pPr>
        <w:spacing w:after="200" w:line="276" w:lineRule="auto"/>
        <w:ind w:left="720"/>
        <w:contextualSpacing/>
        <w:rPr>
          <w:rFonts w:asciiTheme="minorHAnsi" w:hAnsiTheme="minorHAnsi" w:cstheme="minorBidi"/>
        </w:rPr>
      </w:pPr>
    </w:p>
    <w:p w:rsidR="00CA614C" w:rsidRPr="00CA614C" w:rsidRDefault="00CA614C" w:rsidP="00CA614C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Our</w:t>
      </w:r>
      <w:r w:rsidRPr="00CA614C">
        <w:rPr>
          <w:rFonts w:asciiTheme="minorHAnsi" w:hAnsiTheme="minorHAnsi" w:cstheme="minorBidi"/>
        </w:rPr>
        <w:t xml:space="preserve"> math scores</w:t>
      </w:r>
      <w:r>
        <w:rPr>
          <w:rFonts w:asciiTheme="minorHAnsi" w:hAnsiTheme="minorHAnsi" w:cstheme="minorBidi"/>
        </w:rPr>
        <w:t xml:space="preserve"> were our weakest performance area</w:t>
      </w:r>
      <w:r w:rsidRPr="00CA614C">
        <w:rPr>
          <w:rFonts w:asciiTheme="minorHAnsi" w:hAnsiTheme="minorHAnsi" w:cstheme="minorBidi"/>
        </w:rPr>
        <w:t>.  While 3</w:t>
      </w:r>
      <w:r w:rsidRPr="00CA614C">
        <w:rPr>
          <w:rFonts w:asciiTheme="minorHAnsi" w:hAnsiTheme="minorHAnsi" w:cstheme="minorBidi"/>
          <w:vertAlign w:val="superscript"/>
        </w:rPr>
        <w:t>rd</w:t>
      </w:r>
      <w:r w:rsidRPr="00CA614C">
        <w:rPr>
          <w:rFonts w:asciiTheme="minorHAnsi" w:hAnsiTheme="minorHAnsi" w:cstheme="minorBidi"/>
        </w:rPr>
        <w:t xml:space="preserve"> grade math scores were in the middle of our peer group, our 4</w:t>
      </w:r>
      <w:r w:rsidRPr="00CA614C">
        <w:rPr>
          <w:rFonts w:asciiTheme="minorHAnsi" w:hAnsiTheme="minorHAnsi" w:cstheme="minorBidi"/>
          <w:vertAlign w:val="superscript"/>
        </w:rPr>
        <w:t>th</w:t>
      </w:r>
      <w:r w:rsidRPr="00CA614C">
        <w:rPr>
          <w:rFonts w:asciiTheme="minorHAnsi" w:hAnsiTheme="minorHAnsi" w:cstheme="minorBidi"/>
        </w:rPr>
        <w:t xml:space="preserve"> grade math scores were at the bottom.  We had 11 new 4</w:t>
      </w:r>
      <w:r w:rsidRPr="00CA614C">
        <w:rPr>
          <w:rFonts w:asciiTheme="minorHAnsi" w:hAnsiTheme="minorHAnsi" w:cstheme="minorBidi"/>
          <w:vertAlign w:val="superscript"/>
        </w:rPr>
        <w:t>th</w:t>
      </w:r>
      <w:r w:rsidRPr="00CA614C">
        <w:rPr>
          <w:rFonts w:asciiTheme="minorHAnsi" w:hAnsiTheme="minorHAnsi" w:cstheme="minorBidi"/>
        </w:rPr>
        <w:t xml:space="preserve"> grade students.  Of the group, there were Three Level 3s, One Level 2, and Seven Level Ones (27%).  Improving our math scores for next year is school priority #1.</w:t>
      </w:r>
    </w:p>
    <w:p w:rsidR="00CA614C" w:rsidRPr="00CA614C" w:rsidRDefault="00CA614C" w:rsidP="00CA614C">
      <w:pPr>
        <w:spacing w:after="200" w:line="276" w:lineRule="auto"/>
        <w:ind w:left="720"/>
        <w:contextualSpacing/>
        <w:rPr>
          <w:rFonts w:asciiTheme="minorHAnsi" w:hAnsiTheme="minorHAnsi" w:cstheme="minorBidi"/>
        </w:rPr>
      </w:pPr>
    </w:p>
    <w:p w:rsidR="00CA614C" w:rsidRPr="00CA614C" w:rsidRDefault="00CA614C" w:rsidP="00CA614C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CA614C">
        <w:rPr>
          <w:rFonts w:asciiTheme="minorHAnsi" w:hAnsiTheme="minorHAnsi" w:cstheme="minorBidi"/>
        </w:rPr>
        <w:t>Our writing scores are impressive.  We had the 8</w:t>
      </w:r>
      <w:r w:rsidRPr="00CA614C">
        <w:rPr>
          <w:rFonts w:asciiTheme="minorHAnsi" w:hAnsiTheme="minorHAnsi" w:cstheme="minorBidi"/>
          <w:vertAlign w:val="superscript"/>
        </w:rPr>
        <w:t>th</w:t>
      </w:r>
      <w:r w:rsidRPr="00CA614C">
        <w:rPr>
          <w:rFonts w:asciiTheme="minorHAnsi" w:hAnsiTheme="minorHAnsi" w:cstheme="minorBidi"/>
        </w:rPr>
        <w:t xml:space="preserve"> highest score in the </w:t>
      </w:r>
      <w:r>
        <w:rPr>
          <w:rFonts w:asciiTheme="minorHAnsi" w:hAnsiTheme="minorHAnsi" w:cstheme="minorBidi"/>
        </w:rPr>
        <w:t>distric</w:t>
      </w:r>
      <w:r w:rsidRPr="00CA614C">
        <w:rPr>
          <w:rFonts w:asciiTheme="minorHAnsi" w:hAnsiTheme="minorHAnsi" w:cstheme="minorBidi"/>
        </w:rPr>
        <w:t>t</w:t>
      </w:r>
      <w:r>
        <w:rPr>
          <w:rFonts w:asciiTheme="minorHAnsi" w:hAnsiTheme="minorHAnsi" w:cstheme="minorBidi"/>
        </w:rPr>
        <w:t xml:space="preserve"> (90% proficiency)</w:t>
      </w:r>
      <w:r w:rsidRPr="00CA614C">
        <w:rPr>
          <w:rFonts w:asciiTheme="minorHAnsi" w:hAnsiTheme="minorHAnsi" w:cstheme="minorBidi"/>
        </w:rPr>
        <w:t xml:space="preserve">; however there is room for improvement.  A further analysis reveals that many of our students were </w:t>
      </w:r>
      <w:r>
        <w:rPr>
          <w:rFonts w:asciiTheme="minorHAnsi" w:hAnsiTheme="minorHAnsi" w:cstheme="minorBidi"/>
        </w:rPr>
        <w:t>proficient (3.0)</w:t>
      </w:r>
      <w:r w:rsidR="007103A9">
        <w:rPr>
          <w:rFonts w:asciiTheme="minorHAnsi" w:hAnsiTheme="minorHAnsi" w:cstheme="minorBidi"/>
        </w:rPr>
        <w:t xml:space="preserve"> in writing, but the 2012 proficiency level will change to 3.5, and we must improve in that area as well.</w:t>
      </w:r>
    </w:p>
    <w:p w:rsidR="00CA614C" w:rsidRPr="00CA614C" w:rsidRDefault="00CA614C" w:rsidP="00CA614C">
      <w:pPr>
        <w:spacing w:after="200" w:line="276" w:lineRule="auto"/>
        <w:ind w:left="720"/>
        <w:contextualSpacing/>
        <w:rPr>
          <w:rFonts w:asciiTheme="minorHAnsi" w:hAnsiTheme="minorHAnsi" w:cstheme="minorBidi"/>
        </w:rPr>
      </w:pPr>
    </w:p>
    <w:p w:rsidR="00CA614C" w:rsidRPr="00CA614C" w:rsidRDefault="00CA614C" w:rsidP="00CA614C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CA614C">
        <w:rPr>
          <w:rFonts w:asciiTheme="minorHAnsi" w:hAnsiTheme="minorHAnsi" w:cstheme="minorBidi"/>
        </w:rPr>
        <w:t>The individual student data shows that of the 43 4</w:t>
      </w:r>
      <w:r w:rsidRPr="00CA614C">
        <w:rPr>
          <w:rFonts w:asciiTheme="minorHAnsi" w:hAnsiTheme="minorHAnsi" w:cstheme="minorBidi"/>
          <w:vertAlign w:val="superscript"/>
        </w:rPr>
        <w:t>th</w:t>
      </w:r>
      <w:r w:rsidRPr="00CA614C">
        <w:rPr>
          <w:rFonts w:asciiTheme="minorHAnsi" w:hAnsiTheme="minorHAnsi" w:cstheme="minorBidi"/>
        </w:rPr>
        <w:t xml:space="preserve"> grade students tested, 34 showed gains in Reading and 36 showed gains in math.  </w:t>
      </w:r>
    </w:p>
    <w:p w:rsidR="00CA614C" w:rsidRPr="00CA614C" w:rsidRDefault="00CA614C" w:rsidP="00CA614C">
      <w:pPr>
        <w:spacing w:after="200" w:line="276" w:lineRule="auto"/>
        <w:ind w:left="720"/>
        <w:contextualSpacing/>
        <w:rPr>
          <w:rFonts w:asciiTheme="minorHAnsi" w:hAnsiTheme="minorHAnsi" w:cstheme="minorBidi"/>
        </w:rPr>
      </w:pPr>
    </w:p>
    <w:p w:rsidR="00CA614C" w:rsidRPr="00CA614C" w:rsidRDefault="00CA614C" w:rsidP="00CA614C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Bidi"/>
        </w:rPr>
      </w:pPr>
      <w:r w:rsidRPr="00CA614C">
        <w:rPr>
          <w:rFonts w:asciiTheme="minorHAnsi" w:hAnsiTheme="minorHAnsi" w:cstheme="minorBidi"/>
        </w:rPr>
        <w:t>3</w:t>
      </w:r>
      <w:r w:rsidRPr="00CA614C">
        <w:rPr>
          <w:rFonts w:asciiTheme="minorHAnsi" w:hAnsiTheme="minorHAnsi" w:cstheme="minorBidi"/>
          <w:vertAlign w:val="superscript"/>
        </w:rPr>
        <w:t>rd</w:t>
      </w:r>
      <w:r w:rsidRPr="00CA614C">
        <w:rPr>
          <w:rFonts w:asciiTheme="minorHAnsi" w:hAnsiTheme="minorHAnsi" w:cstheme="minorBidi"/>
        </w:rPr>
        <w:t xml:space="preserve"> grade reading scores were positive, although we know that 50% each year is unacceptable.  In comparison with our peer group, we had the highest 3</w:t>
      </w:r>
      <w:r w:rsidRPr="00CA614C">
        <w:rPr>
          <w:rFonts w:asciiTheme="minorHAnsi" w:hAnsiTheme="minorHAnsi" w:cstheme="minorBidi"/>
          <w:vertAlign w:val="superscript"/>
        </w:rPr>
        <w:t>rd</w:t>
      </w:r>
      <w:r w:rsidRPr="00CA614C">
        <w:rPr>
          <w:rFonts w:asciiTheme="minorHAnsi" w:hAnsiTheme="minorHAnsi" w:cstheme="minorBidi"/>
        </w:rPr>
        <w:t xml:space="preserve"> grade reading scores.  This is the group of students who entered Tiger Academy two years ago.  </w:t>
      </w:r>
    </w:p>
    <w:p w:rsidR="00EC1913" w:rsidRDefault="00EC1913" w:rsidP="00B46146">
      <w:pPr>
        <w:spacing w:line="260" w:lineRule="atLeast"/>
        <w:ind w:left="360" w:hanging="360"/>
        <w:jc w:val="both"/>
        <w:rPr>
          <w:sz w:val="20"/>
          <w:szCs w:val="20"/>
        </w:rPr>
      </w:pPr>
    </w:p>
    <w:p w:rsidR="00EC1913" w:rsidRDefault="00EC1913" w:rsidP="00B46146">
      <w:pPr>
        <w:spacing w:line="260" w:lineRule="atLeast"/>
        <w:ind w:left="360" w:hanging="360"/>
        <w:jc w:val="both"/>
        <w:rPr>
          <w:sz w:val="20"/>
          <w:szCs w:val="20"/>
        </w:rPr>
      </w:pPr>
    </w:p>
    <w:p w:rsidR="00931F94" w:rsidRDefault="00931F94" w:rsidP="00B46146">
      <w:pPr>
        <w:spacing w:line="260" w:lineRule="atLeast"/>
        <w:ind w:left="360" w:hanging="360"/>
        <w:jc w:val="both"/>
        <w:rPr>
          <w:b/>
          <w:sz w:val="20"/>
          <w:szCs w:val="20"/>
        </w:rPr>
      </w:pPr>
      <w:r w:rsidRPr="007103A9">
        <w:rPr>
          <w:b/>
          <w:sz w:val="28"/>
          <w:szCs w:val="28"/>
        </w:rPr>
        <w:t>5. Detailed plan for addressing each identified deficiency in student performance, including specific actions, person responsible, resources needed, and timeline;</w:t>
      </w:r>
    </w:p>
    <w:p w:rsidR="007103A9" w:rsidRDefault="007103A9" w:rsidP="00B46146">
      <w:pPr>
        <w:spacing w:line="260" w:lineRule="atLeast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103A9" w:rsidRDefault="007103A9" w:rsidP="007103A9">
      <w:pPr>
        <w:pStyle w:val="ListParagraph"/>
        <w:numPr>
          <w:ilvl w:val="0"/>
          <w:numId w:val="7"/>
        </w:numPr>
        <w:spacing w:line="26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READING PLAN</w:t>
      </w:r>
    </w:p>
    <w:p w:rsidR="007103A9" w:rsidRDefault="007103A9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6"/>
        <w:gridCol w:w="1752"/>
        <w:gridCol w:w="1808"/>
        <w:gridCol w:w="1777"/>
        <w:gridCol w:w="1723"/>
      </w:tblGrid>
      <w:tr w:rsidR="00A73FE0" w:rsidTr="007103A9">
        <w:tc>
          <w:tcPr>
            <w:tcW w:w="1915" w:type="dxa"/>
          </w:tcPr>
          <w:p w:rsidR="007103A9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1915" w:type="dxa"/>
          </w:tcPr>
          <w:p w:rsidR="007103A9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</w:t>
            </w:r>
          </w:p>
        </w:tc>
        <w:tc>
          <w:tcPr>
            <w:tcW w:w="1915" w:type="dxa"/>
          </w:tcPr>
          <w:p w:rsidR="007103A9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915" w:type="dxa"/>
          </w:tcPr>
          <w:p w:rsidR="007103A9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916" w:type="dxa"/>
          </w:tcPr>
          <w:p w:rsidR="007103A9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</w:t>
            </w:r>
            <w:r w:rsidR="001F6598">
              <w:rPr>
                <w:b/>
                <w:sz w:val="20"/>
                <w:szCs w:val="20"/>
              </w:rPr>
              <w:t>e</w:t>
            </w:r>
          </w:p>
        </w:tc>
      </w:tr>
      <w:tr w:rsidR="00A73FE0" w:rsidTr="007103A9">
        <w:tc>
          <w:tcPr>
            <w:tcW w:w="1915" w:type="dxa"/>
          </w:tcPr>
          <w:p w:rsidR="001F6598" w:rsidRPr="001F6598" w:rsidRDefault="001F6598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100% of teachers will</w:t>
            </w:r>
            <w:r>
              <w:rPr>
                <w:sz w:val="20"/>
                <w:szCs w:val="20"/>
              </w:rPr>
              <w:t xml:space="preserve"> </w:t>
            </w:r>
            <w:r w:rsidRPr="001F6598">
              <w:rPr>
                <w:sz w:val="20"/>
                <w:szCs w:val="20"/>
              </w:rPr>
              <w:t>consistently implement</w:t>
            </w:r>
          </w:p>
          <w:p w:rsidR="001F6598" w:rsidRPr="001F6598" w:rsidRDefault="001F6598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formative assessments in an</w:t>
            </w:r>
          </w:p>
          <w:p w:rsidR="001F6598" w:rsidRPr="001F6598" w:rsidRDefault="001F6598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 xml:space="preserve">ongoing cycle of </w:t>
            </w:r>
            <w:r w:rsidRPr="001F6598">
              <w:rPr>
                <w:sz w:val="20"/>
                <w:szCs w:val="20"/>
              </w:rPr>
              <w:lastRenderedPageBreak/>
              <w:t>continuous</w:t>
            </w: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Improvement.</w:t>
            </w:r>
          </w:p>
          <w:p w:rsidR="007103A9" w:rsidRPr="001F6598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103A9" w:rsidRPr="001F6598" w:rsidRDefault="001F6598" w:rsidP="001F65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lastRenderedPageBreak/>
              <w:t xml:space="preserve">Teachers will meet in grade levels one to two times a month. Focus of the meetings will be to determine </w:t>
            </w:r>
            <w:r w:rsidRPr="001F6598">
              <w:rPr>
                <w:sz w:val="20"/>
                <w:szCs w:val="20"/>
              </w:rPr>
              <w:lastRenderedPageBreak/>
              <w:t xml:space="preserve">which strategies worked best in reading </w:t>
            </w:r>
            <w:r>
              <w:rPr>
                <w:sz w:val="20"/>
                <w:szCs w:val="20"/>
              </w:rPr>
              <w:t>i</w:t>
            </w:r>
            <w:r w:rsidRPr="001F6598">
              <w:rPr>
                <w:sz w:val="20"/>
                <w:szCs w:val="20"/>
              </w:rPr>
              <w:t>nstruction, what assessments will be used to measure learning and to identify the students who need extra instructional help.</w:t>
            </w:r>
          </w:p>
        </w:tc>
        <w:tc>
          <w:tcPr>
            <w:tcW w:w="1915" w:type="dxa"/>
          </w:tcPr>
          <w:p w:rsidR="001F6598" w:rsidRPr="001F6598" w:rsidRDefault="001F6598" w:rsidP="001F6598">
            <w:pPr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lastRenderedPageBreak/>
              <w:t>Grade level Teachers</w:t>
            </w: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ESE Teacher</w:t>
            </w: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Instructional Coach</w:t>
            </w: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</w:p>
          <w:p w:rsidR="001F6598" w:rsidRPr="001F6598" w:rsidRDefault="001F6598" w:rsidP="001F6598">
            <w:pPr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Principal</w:t>
            </w:r>
          </w:p>
          <w:p w:rsidR="007103A9" w:rsidRPr="001F6598" w:rsidRDefault="007103A9" w:rsidP="007103A9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7103A9" w:rsidRPr="001F6598" w:rsidRDefault="001F659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lastRenderedPageBreak/>
              <w:t>Instructional Focus Calendar</w:t>
            </w:r>
          </w:p>
          <w:p w:rsidR="001F6598" w:rsidRPr="001F6598" w:rsidRDefault="001F659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</w:p>
          <w:p w:rsidR="001F6598" w:rsidRPr="001F6598" w:rsidRDefault="001F659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t>Common</w:t>
            </w:r>
            <w:r>
              <w:rPr>
                <w:sz w:val="20"/>
                <w:szCs w:val="20"/>
              </w:rPr>
              <w:t xml:space="preserve"> </w:t>
            </w:r>
            <w:r w:rsidRPr="001F6598">
              <w:rPr>
                <w:sz w:val="20"/>
                <w:szCs w:val="20"/>
              </w:rPr>
              <w:t>Planning Time</w:t>
            </w:r>
          </w:p>
          <w:p w:rsidR="001F6598" w:rsidRPr="001F6598" w:rsidRDefault="001F659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</w:p>
          <w:p w:rsidR="001F6598" w:rsidRPr="001F6598" w:rsidRDefault="001F659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lastRenderedPageBreak/>
              <w:t xml:space="preserve">Reading </w:t>
            </w:r>
          </w:p>
        </w:tc>
        <w:tc>
          <w:tcPr>
            <w:tcW w:w="1916" w:type="dxa"/>
          </w:tcPr>
          <w:p w:rsidR="007103A9" w:rsidRPr="001F6598" w:rsidRDefault="001F659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 w:rsidRPr="001F6598">
              <w:rPr>
                <w:sz w:val="20"/>
                <w:szCs w:val="20"/>
              </w:rPr>
              <w:lastRenderedPageBreak/>
              <w:t xml:space="preserve">August </w:t>
            </w:r>
            <w:r w:rsidR="001577F8">
              <w:rPr>
                <w:sz w:val="20"/>
                <w:szCs w:val="20"/>
              </w:rPr>
              <w:t>–</w:t>
            </w:r>
            <w:r w:rsidRPr="001F6598">
              <w:rPr>
                <w:sz w:val="20"/>
                <w:szCs w:val="20"/>
              </w:rPr>
              <w:t xml:space="preserve"> June</w:t>
            </w:r>
          </w:p>
        </w:tc>
      </w:tr>
      <w:tr w:rsidR="00066F5D" w:rsidTr="007103A9">
        <w:tc>
          <w:tcPr>
            <w:tcW w:w="1915" w:type="dxa"/>
          </w:tcPr>
          <w:p w:rsidR="001577F8" w:rsidRPr="001F6598" w:rsidRDefault="001577F8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grade levels will have a 3 hour ELA block, which will consist of two hours of reading instruction and 1 hour of writing instruction.</w:t>
            </w:r>
          </w:p>
        </w:tc>
        <w:tc>
          <w:tcPr>
            <w:tcW w:w="1915" w:type="dxa"/>
          </w:tcPr>
          <w:p w:rsidR="001577F8" w:rsidRPr="001F6598" w:rsidRDefault="001577F8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daily schedule will be structured so that all students will receive a minimum of two hours of reading instruction daily.</w:t>
            </w:r>
          </w:p>
        </w:tc>
        <w:tc>
          <w:tcPr>
            <w:tcW w:w="1915" w:type="dxa"/>
          </w:tcPr>
          <w:p w:rsidR="001577F8" w:rsidRDefault="001577F8" w:rsidP="001F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1577F8" w:rsidRDefault="001577F8" w:rsidP="001F6598">
            <w:pPr>
              <w:rPr>
                <w:sz w:val="20"/>
                <w:szCs w:val="20"/>
              </w:rPr>
            </w:pPr>
          </w:p>
          <w:p w:rsidR="001577F8" w:rsidRDefault="001577F8" w:rsidP="001F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 Teachers</w:t>
            </w:r>
          </w:p>
          <w:p w:rsidR="001577F8" w:rsidRDefault="001577F8" w:rsidP="001F6598">
            <w:pPr>
              <w:rPr>
                <w:sz w:val="20"/>
                <w:szCs w:val="20"/>
              </w:rPr>
            </w:pPr>
          </w:p>
          <w:p w:rsidR="001577F8" w:rsidRPr="001F6598" w:rsidRDefault="001577F8" w:rsidP="001F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</w:t>
            </w:r>
          </w:p>
        </w:tc>
        <w:tc>
          <w:tcPr>
            <w:tcW w:w="1915" w:type="dxa"/>
          </w:tcPr>
          <w:p w:rsidR="001577F8" w:rsidRPr="001F6598" w:rsidRDefault="001577F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Time</w:t>
            </w:r>
          </w:p>
        </w:tc>
        <w:tc>
          <w:tcPr>
            <w:tcW w:w="1916" w:type="dxa"/>
          </w:tcPr>
          <w:p w:rsidR="001577F8" w:rsidRPr="001F6598" w:rsidRDefault="001577F8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– June</w:t>
            </w:r>
          </w:p>
        </w:tc>
      </w:tr>
      <w:tr w:rsidR="00A73FE0" w:rsidTr="007103A9">
        <w:tc>
          <w:tcPr>
            <w:tcW w:w="1915" w:type="dxa"/>
          </w:tcPr>
          <w:p w:rsidR="001577F8" w:rsidRDefault="001577F8" w:rsidP="00066F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Reading Interventionist will be hired to assist with all at risk reading students.</w:t>
            </w:r>
            <w:r w:rsidR="00066F5D">
              <w:rPr>
                <w:sz w:val="20"/>
                <w:szCs w:val="20"/>
              </w:rPr>
              <w:t xml:space="preserve">  Regular, focused small group instruction will be held for those students.</w:t>
            </w:r>
          </w:p>
        </w:tc>
        <w:tc>
          <w:tcPr>
            <w:tcW w:w="1915" w:type="dxa"/>
          </w:tcPr>
          <w:p w:rsidR="00066F5D" w:rsidRDefault="00066F5D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qualified candidates with successful teaching experience.</w:t>
            </w:r>
          </w:p>
          <w:p w:rsidR="00066F5D" w:rsidRDefault="00066F5D" w:rsidP="001F6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77F8" w:rsidRDefault="00066F5D" w:rsidP="001F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066F5D" w:rsidRDefault="00066F5D" w:rsidP="001F6598">
            <w:pPr>
              <w:rPr>
                <w:sz w:val="20"/>
                <w:szCs w:val="20"/>
              </w:rPr>
            </w:pPr>
          </w:p>
          <w:p w:rsidR="00066F5D" w:rsidRDefault="00066F5D" w:rsidP="001F6598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577F8" w:rsidRDefault="00066F5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916" w:type="dxa"/>
          </w:tcPr>
          <w:p w:rsidR="001577F8" w:rsidRDefault="00066F5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A73FE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A73FE0" w:rsidTr="007103A9">
        <w:tc>
          <w:tcPr>
            <w:tcW w:w="1915" w:type="dxa"/>
          </w:tcPr>
          <w:p w:rsidR="00A73FE0" w:rsidRDefault="00A73FE0" w:rsidP="00A73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FE0">
              <w:rPr>
                <w:rFonts w:ascii="Verdana" w:eastAsia="Times New Roman" w:hAnsi="Verdana"/>
                <w:sz w:val="17"/>
                <w:szCs w:val="17"/>
              </w:rPr>
              <w:t xml:space="preserve">Integrate a 30 minute </w:t>
            </w:r>
            <w:proofErr w:type="spellStart"/>
            <w:r w:rsidRPr="00A73FE0">
              <w:rPr>
                <w:rFonts w:ascii="Verdana" w:eastAsia="Times New Roman" w:hAnsi="Verdana"/>
                <w:sz w:val="17"/>
                <w:szCs w:val="17"/>
              </w:rPr>
              <w:t>RtI</w:t>
            </w:r>
            <w:proofErr w:type="spellEnd"/>
            <w:r w:rsidRPr="00A73FE0">
              <w:rPr>
                <w:rFonts w:ascii="Verdana" w:eastAsia="Times New Roman" w:hAnsi="Verdana"/>
                <w:sz w:val="17"/>
                <w:szCs w:val="17"/>
              </w:rPr>
              <w:t xml:space="preserve"> time into all classroom teacher reading instruction schedules. </w:t>
            </w:r>
            <w:r w:rsidRPr="00A73FE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A73FE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A73FE0"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  <w:tc>
          <w:tcPr>
            <w:tcW w:w="1915" w:type="dxa"/>
          </w:tcPr>
          <w:p w:rsidR="00A73FE0" w:rsidRDefault="00A73FE0" w:rsidP="00A73F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FE0">
              <w:rPr>
                <w:rFonts w:ascii="Verdana" w:eastAsia="Times New Roman" w:hAnsi="Verdana"/>
                <w:sz w:val="17"/>
                <w:szCs w:val="17"/>
              </w:rPr>
              <w:t>Targeted students will receive an additional 1.5 hours weekly of reading enrichment through a Reading Resource.</w:t>
            </w:r>
          </w:p>
        </w:tc>
        <w:tc>
          <w:tcPr>
            <w:tcW w:w="1915" w:type="dxa"/>
          </w:tcPr>
          <w:p w:rsidR="00A73FE0" w:rsidRDefault="00A73FE0" w:rsidP="001F6598">
            <w:pPr>
              <w:rPr>
                <w:sz w:val="20"/>
                <w:szCs w:val="20"/>
              </w:rPr>
            </w:pPr>
            <w:r w:rsidRPr="00A73FE0">
              <w:rPr>
                <w:rFonts w:ascii="Verdana" w:eastAsia="Times New Roman" w:hAnsi="Verdana"/>
                <w:sz w:val="17"/>
                <w:szCs w:val="17"/>
              </w:rPr>
              <w:t>Principal, Instructional Coaches and Classroom Teachers</w:t>
            </w:r>
          </w:p>
        </w:tc>
        <w:tc>
          <w:tcPr>
            <w:tcW w:w="1915" w:type="dxa"/>
          </w:tcPr>
          <w:p w:rsidR="00A73FE0" w:rsidRDefault="00A73FE0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Supplemental Reading Resources </w:t>
            </w:r>
          </w:p>
        </w:tc>
        <w:tc>
          <w:tcPr>
            <w:tcW w:w="1916" w:type="dxa"/>
          </w:tcPr>
          <w:p w:rsidR="00A73FE0" w:rsidRDefault="00A73FE0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93347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93347D" w:rsidTr="007103A9">
        <w:tc>
          <w:tcPr>
            <w:tcW w:w="1915" w:type="dxa"/>
          </w:tcPr>
          <w:p w:rsidR="0093347D" w:rsidRPr="00A73FE0" w:rsidRDefault="0093347D" w:rsidP="00A73FE0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Provide Saturday School instruction for all Level 1, 2, and 3 students.</w:t>
            </w:r>
          </w:p>
        </w:tc>
        <w:tc>
          <w:tcPr>
            <w:tcW w:w="1915" w:type="dxa"/>
          </w:tcPr>
          <w:p w:rsidR="0093347D" w:rsidRPr="00A73FE0" w:rsidRDefault="0093347D" w:rsidP="00A73FE0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Saturday School will be available for all students in 4</w:t>
            </w:r>
            <w:r w:rsidRPr="0093347D">
              <w:rPr>
                <w:rFonts w:ascii="Verdana" w:eastAsia="Times New Roman" w:hAnsi="Verdana"/>
                <w:sz w:val="17"/>
                <w:szCs w:val="17"/>
                <w:vertAlign w:val="superscript"/>
              </w:rPr>
              <w:t>th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and 5</w:t>
            </w:r>
            <w:r w:rsidRPr="0093347D">
              <w:rPr>
                <w:rFonts w:ascii="Verdana" w:eastAsia="Times New Roman" w:hAnsi="Verdana"/>
                <w:sz w:val="17"/>
                <w:szCs w:val="17"/>
                <w:vertAlign w:val="superscript"/>
              </w:rPr>
              <w:t>th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grades, and identified 3</w:t>
            </w:r>
            <w:r w:rsidRPr="0093347D">
              <w:rPr>
                <w:rFonts w:ascii="Verdana" w:eastAsia="Times New Roman" w:hAnsi="Verdana"/>
                <w:sz w:val="17"/>
                <w:szCs w:val="17"/>
                <w:vertAlign w:val="superscript"/>
              </w:rPr>
              <w:t>rd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grade students.</w:t>
            </w:r>
          </w:p>
        </w:tc>
        <w:tc>
          <w:tcPr>
            <w:tcW w:w="1915" w:type="dxa"/>
          </w:tcPr>
          <w:p w:rsidR="0093347D" w:rsidRDefault="0093347D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Principal</w:t>
            </w:r>
          </w:p>
          <w:p w:rsidR="0093347D" w:rsidRDefault="0093347D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93347D" w:rsidRDefault="0093347D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Reading Interventionist</w:t>
            </w:r>
          </w:p>
          <w:p w:rsidR="0093347D" w:rsidRDefault="0093347D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93347D" w:rsidRPr="00A73FE0" w:rsidRDefault="0093347D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Classroom Teachers</w:t>
            </w:r>
          </w:p>
        </w:tc>
        <w:tc>
          <w:tcPr>
            <w:tcW w:w="1915" w:type="dxa"/>
          </w:tcPr>
          <w:p w:rsidR="0093347D" w:rsidRDefault="0093347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 School Materials</w:t>
            </w:r>
          </w:p>
          <w:p w:rsidR="0093347D" w:rsidRDefault="0093347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</w:p>
          <w:p w:rsidR="0093347D" w:rsidRDefault="0093347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1916" w:type="dxa"/>
          </w:tcPr>
          <w:p w:rsidR="0093347D" w:rsidRDefault="0093347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– April</w:t>
            </w:r>
          </w:p>
          <w:p w:rsidR="0093347D" w:rsidRDefault="0093347D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(Bi-weekly)</w:t>
            </w:r>
          </w:p>
        </w:tc>
      </w:tr>
      <w:tr w:rsidR="00776DB2" w:rsidTr="007103A9">
        <w:tc>
          <w:tcPr>
            <w:tcW w:w="1915" w:type="dxa"/>
          </w:tcPr>
          <w:p w:rsidR="00776DB2" w:rsidRDefault="00776DB2" w:rsidP="00A73FE0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Progress monitor with weekly data chats.</w:t>
            </w:r>
          </w:p>
        </w:tc>
        <w:tc>
          <w:tcPr>
            <w:tcW w:w="1915" w:type="dxa"/>
          </w:tcPr>
          <w:p w:rsidR="00776DB2" w:rsidRDefault="00776DB2" w:rsidP="00A73FE0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Grade levels and subject areas will have weekly data chats to review individual student progress and to share best practices.</w:t>
            </w:r>
          </w:p>
        </w:tc>
        <w:tc>
          <w:tcPr>
            <w:tcW w:w="1915" w:type="dxa"/>
          </w:tcPr>
          <w:p w:rsidR="00776DB2" w:rsidRDefault="00776DB2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Classroom Teachers</w:t>
            </w:r>
          </w:p>
          <w:p w:rsidR="00776DB2" w:rsidRDefault="00776DB2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776DB2" w:rsidRDefault="00776DB2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Instructional Coach</w:t>
            </w:r>
          </w:p>
          <w:p w:rsidR="00776DB2" w:rsidRDefault="00776DB2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  <w:p w:rsidR="00776DB2" w:rsidRDefault="00776DB2" w:rsidP="001F659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Principal</w:t>
            </w:r>
          </w:p>
        </w:tc>
        <w:tc>
          <w:tcPr>
            <w:tcW w:w="1915" w:type="dxa"/>
          </w:tcPr>
          <w:p w:rsidR="00776DB2" w:rsidRDefault="00776DB2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Chat Logs</w:t>
            </w:r>
          </w:p>
          <w:p w:rsidR="00776DB2" w:rsidRDefault="00776DB2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</w:p>
          <w:p w:rsidR="00776DB2" w:rsidRDefault="00776DB2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Books and Articles</w:t>
            </w:r>
          </w:p>
        </w:tc>
        <w:tc>
          <w:tcPr>
            <w:tcW w:w="1916" w:type="dxa"/>
          </w:tcPr>
          <w:p w:rsidR="00776DB2" w:rsidRDefault="00776DB2" w:rsidP="007103A9">
            <w:pPr>
              <w:pStyle w:val="ListParagraph"/>
              <w:spacing w:line="26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- June</w:t>
            </w:r>
          </w:p>
        </w:tc>
      </w:tr>
    </w:tbl>
    <w:p w:rsidR="007103A9" w:rsidRDefault="007103A9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7B7A47" w:rsidRDefault="007B7A47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7B7A47" w:rsidRDefault="007B7A47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7B7A47" w:rsidRDefault="007B7A47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7B7A47" w:rsidRDefault="007B7A47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7B7A47" w:rsidRDefault="007B7A47" w:rsidP="007103A9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p w:rsidR="007103A9" w:rsidRDefault="007B7A47" w:rsidP="007103A9">
      <w:pPr>
        <w:pStyle w:val="ListParagraph"/>
        <w:numPr>
          <w:ilvl w:val="0"/>
          <w:numId w:val="7"/>
        </w:numPr>
        <w:spacing w:line="26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MATH PLAN</w:t>
      </w:r>
    </w:p>
    <w:p w:rsidR="007B7A47" w:rsidRDefault="007B7A47" w:rsidP="007B7A47">
      <w:pPr>
        <w:pStyle w:val="ListParagraph"/>
        <w:spacing w:line="260" w:lineRule="atLeast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857"/>
        <w:gridCol w:w="1734"/>
        <w:gridCol w:w="1734"/>
        <w:gridCol w:w="1713"/>
      </w:tblGrid>
      <w:tr w:rsidR="001D1BE7" w:rsidTr="001D1BE7">
        <w:tc>
          <w:tcPr>
            <w:tcW w:w="1818" w:type="dxa"/>
          </w:tcPr>
          <w:p w:rsidR="007B7A47" w:rsidRDefault="007B7A47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1857" w:type="dxa"/>
          </w:tcPr>
          <w:p w:rsidR="007B7A47" w:rsidRDefault="007B7A47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</w:t>
            </w:r>
          </w:p>
        </w:tc>
        <w:tc>
          <w:tcPr>
            <w:tcW w:w="1734" w:type="dxa"/>
          </w:tcPr>
          <w:p w:rsidR="007B7A47" w:rsidRDefault="007B7A47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734" w:type="dxa"/>
          </w:tcPr>
          <w:p w:rsidR="007B7A47" w:rsidRDefault="007B7A47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713" w:type="dxa"/>
          </w:tcPr>
          <w:p w:rsidR="007B7A47" w:rsidRDefault="007B7A47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1D1BE7" w:rsidRPr="001D1BE7" w:rsidTr="001D1BE7">
        <w:tc>
          <w:tcPr>
            <w:tcW w:w="1818" w:type="dxa"/>
          </w:tcPr>
          <w:p w:rsidR="007B7A47" w:rsidRPr="001D1BE7" w:rsidRDefault="007B7A47" w:rsidP="001D1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 xml:space="preserve">Implement a 60 minute Math Workshop in all </w:t>
            </w:r>
          </w:p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Mathematics classrooms using the</w:t>
            </w:r>
            <w:r w:rsidR="001D1BE7" w:rsidRPr="001D1BE7">
              <w:rPr>
                <w:sz w:val="20"/>
                <w:szCs w:val="20"/>
              </w:rPr>
              <w:t xml:space="preserve"> c</w:t>
            </w:r>
            <w:r w:rsidRPr="001D1BE7">
              <w:rPr>
                <w:sz w:val="20"/>
                <w:szCs w:val="20"/>
              </w:rPr>
              <w:t xml:space="preserve">ore </w:t>
            </w:r>
            <w:r w:rsidR="001D1BE7" w:rsidRPr="001D1BE7">
              <w:rPr>
                <w:sz w:val="20"/>
                <w:szCs w:val="20"/>
              </w:rPr>
              <w:t>Math c</w:t>
            </w:r>
            <w:r w:rsidRPr="001D1BE7">
              <w:rPr>
                <w:sz w:val="20"/>
                <w:szCs w:val="20"/>
              </w:rPr>
              <w:t>urriculum (</w:t>
            </w:r>
            <w:proofErr w:type="spellStart"/>
            <w:r w:rsidRPr="001D1BE7">
              <w:rPr>
                <w:sz w:val="20"/>
                <w:szCs w:val="20"/>
              </w:rPr>
              <w:t>EnVisions</w:t>
            </w:r>
            <w:proofErr w:type="spellEnd"/>
            <w:r w:rsidRPr="001D1BE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857" w:type="dxa"/>
          </w:tcPr>
          <w:p w:rsidR="007B7A47" w:rsidRPr="001D1BE7" w:rsidRDefault="007B7A47" w:rsidP="001D1BE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 xml:space="preserve">Teachers </w:t>
            </w:r>
            <w:r w:rsidR="001D1BE7">
              <w:rPr>
                <w:sz w:val="20"/>
                <w:szCs w:val="20"/>
              </w:rPr>
              <w:t>will receive professional development</w:t>
            </w:r>
            <w:r w:rsidRPr="001D1BE7">
              <w:rPr>
                <w:sz w:val="20"/>
                <w:szCs w:val="20"/>
              </w:rPr>
              <w:t xml:space="preserve"> training</w:t>
            </w:r>
            <w:r w:rsidR="001D1BE7">
              <w:rPr>
                <w:sz w:val="20"/>
                <w:szCs w:val="20"/>
              </w:rPr>
              <w:t xml:space="preserve"> throughout the year in implementing best practices during the Math Workshop.</w:t>
            </w:r>
          </w:p>
        </w:tc>
        <w:tc>
          <w:tcPr>
            <w:tcW w:w="1734" w:type="dxa"/>
          </w:tcPr>
          <w:p w:rsidR="007B7A47" w:rsidRPr="001D1BE7" w:rsidRDefault="007B7A47" w:rsidP="001D1BE7">
            <w:pPr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Grade level Teachers</w:t>
            </w:r>
          </w:p>
          <w:p w:rsidR="007B7A47" w:rsidRPr="001D1BE7" w:rsidRDefault="007B7A47" w:rsidP="001D1BE7">
            <w:pPr>
              <w:rPr>
                <w:sz w:val="20"/>
                <w:szCs w:val="20"/>
              </w:rPr>
            </w:pPr>
          </w:p>
          <w:p w:rsidR="007B7A47" w:rsidRPr="001D1BE7" w:rsidRDefault="007B7A47" w:rsidP="001D1BE7">
            <w:pPr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ESE Teacher</w:t>
            </w:r>
          </w:p>
          <w:p w:rsidR="007B7A47" w:rsidRPr="001D1BE7" w:rsidRDefault="007B7A47" w:rsidP="001D1BE7">
            <w:pPr>
              <w:rPr>
                <w:sz w:val="20"/>
                <w:szCs w:val="20"/>
              </w:rPr>
            </w:pPr>
          </w:p>
          <w:p w:rsidR="007B7A47" w:rsidRPr="001D1BE7" w:rsidRDefault="007B7A47" w:rsidP="001D1BE7">
            <w:pPr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Instructional Coach</w:t>
            </w:r>
          </w:p>
          <w:p w:rsidR="007B7A47" w:rsidRPr="001D1BE7" w:rsidRDefault="007B7A47" w:rsidP="001D1BE7">
            <w:pPr>
              <w:rPr>
                <w:sz w:val="20"/>
                <w:szCs w:val="20"/>
              </w:rPr>
            </w:pPr>
          </w:p>
          <w:p w:rsidR="007B7A47" w:rsidRPr="001D1BE7" w:rsidRDefault="007B7A47" w:rsidP="001D1BE7">
            <w:pPr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Principal</w:t>
            </w:r>
          </w:p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Instructional Focus Calendar</w:t>
            </w:r>
          </w:p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Common Planning Time</w:t>
            </w:r>
          </w:p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7B7A47" w:rsidRP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Envision</w:t>
            </w:r>
          </w:p>
        </w:tc>
        <w:tc>
          <w:tcPr>
            <w:tcW w:w="1713" w:type="dxa"/>
          </w:tcPr>
          <w:p w:rsidR="007B7A47" w:rsidRPr="001D1BE7" w:rsidRDefault="007B7A4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August – June</w:t>
            </w:r>
          </w:p>
        </w:tc>
      </w:tr>
      <w:tr w:rsidR="001D1BE7" w:rsidRPr="001D1BE7" w:rsidTr="001D1BE7">
        <w:tc>
          <w:tcPr>
            <w:tcW w:w="1818" w:type="dxa"/>
          </w:tcPr>
          <w:p w:rsidR="007B7A47" w:rsidRP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1D1BE7">
              <w:rPr>
                <w:sz w:val="20"/>
                <w:szCs w:val="20"/>
              </w:rPr>
              <w:t>Increase students’ fluency in basic facts</w:t>
            </w:r>
          </w:p>
        </w:tc>
        <w:tc>
          <w:tcPr>
            <w:tcW w:w="1857" w:type="dxa"/>
          </w:tcPr>
          <w:p w:rsidR="007B7A47" w:rsidRP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1D1BE7">
              <w:rPr>
                <w:rFonts w:ascii="Verdana" w:eastAsia="Times New Roman" w:hAnsi="Verdana"/>
                <w:sz w:val="17"/>
                <w:szCs w:val="17"/>
              </w:rPr>
              <w:t>Teachers will implement a fluency monitoring system in which students in grades 1-5 are assessed weekly on basic facts</w:t>
            </w:r>
          </w:p>
        </w:tc>
        <w:tc>
          <w:tcPr>
            <w:tcW w:w="1734" w:type="dxa"/>
          </w:tcPr>
          <w:p w:rsidR="007B7A4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Teachers</w:t>
            </w:r>
          </w:p>
          <w:p w:rsid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1D1BE7" w:rsidRP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</w:t>
            </w:r>
          </w:p>
        </w:tc>
        <w:tc>
          <w:tcPr>
            <w:tcW w:w="1734" w:type="dxa"/>
          </w:tcPr>
          <w:p w:rsidR="007B7A47" w:rsidRP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facts practice sheets</w:t>
            </w:r>
          </w:p>
        </w:tc>
        <w:tc>
          <w:tcPr>
            <w:tcW w:w="1713" w:type="dxa"/>
          </w:tcPr>
          <w:p w:rsidR="007B7A47" w:rsidRPr="001D1BE7" w:rsidRDefault="001D1BE7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- June</w:t>
            </w:r>
          </w:p>
        </w:tc>
      </w:tr>
      <w:tr w:rsidR="001D1BE7" w:rsidRPr="001D1BE7" w:rsidTr="001D1BE7">
        <w:tc>
          <w:tcPr>
            <w:tcW w:w="1818" w:type="dxa"/>
          </w:tcPr>
          <w:p w:rsidR="007B7A47" w:rsidRPr="001D1BE7" w:rsidRDefault="00BF1C6D" w:rsidP="00BF1C6D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BF1C6D">
              <w:rPr>
                <w:rFonts w:ascii="Verdana" w:eastAsia="Times New Roman" w:hAnsi="Verdana"/>
                <w:sz w:val="17"/>
                <w:szCs w:val="17"/>
              </w:rPr>
              <w:t>Increase s</w:t>
            </w:r>
            <w:r w:rsidR="001D1BE7" w:rsidRPr="00BF1C6D">
              <w:rPr>
                <w:rFonts w:ascii="Verdana" w:eastAsia="Times New Roman" w:hAnsi="Verdana"/>
                <w:sz w:val="17"/>
                <w:szCs w:val="17"/>
              </w:rPr>
              <w:t>tudents’ lack of exposure to higher order questioning</w:t>
            </w:r>
          </w:p>
        </w:tc>
        <w:tc>
          <w:tcPr>
            <w:tcW w:w="1857" w:type="dxa"/>
          </w:tcPr>
          <w:p w:rsidR="007B7A47" w:rsidRPr="00BF1C6D" w:rsidRDefault="001D1BE7" w:rsidP="001D1BE7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BF1C6D">
              <w:rPr>
                <w:rFonts w:ascii="Verdana" w:eastAsia="Times New Roman" w:hAnsi="Verdana"/>
                <w:sz w:val="17"/>
                <w:szCs w:val="17"/>
              </w:rPr>
              <w:t>Implement Math Notebooks / journals to document students’ responses to short and extended response questions that utilize higher order questioning</w:t>
            </w:r>
          </w:p>
        </w:tc>
        <w:tc>
          <w:tcPr>
            <w:tcW w:w="1734" w:type="dxa"/>
          </w:tcPr>
          <w:p w:rsid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Teachers </w:t>
            </w:r>
          </w:p>
          <w:p w:rsid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7B7A47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</w:t>
            </w:r>
          </w:p>
          <w:p w:rsid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BF1C6D" w:rsidRP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734" w:type="dxa"/>
          </w:tcPr>
          <w:p w:rsidR="007B7A47" w:rsidRP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BF1C6D">
              <w:rPr>
                <w:sz w:val="20"/>
                <w:szCs w:val="20"/>
              </w:rPr>
              <w:t>Webb’s Depth of Knowledge</w:t>
            </w:r>
          </w:p>
        </w:tc>
        <w:tc>
          <w:tcPr>
            <w:tcW w:w="1713" w:type="dxa"/>
          </w:tcPr>
          <w:p w:rsidR="007B7A47" w:rsidRP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- June</w:t>
            </w:r>
          </w:p>
        </w:tc>
      </w:tr>
      <w:tr w:rsidR="001D1BE7" w:rsidRPr="001D1BE7" w:rsidTr="001D1BE7">
        <w:tc>
          <w:tcPr>
            <w:tcW w:w="1818" w:type="dxa"/>
          </w:tcPr>
          <w:p w:rsidR="007B7A47" w:rsidRPr="00BF1C6D" w:rsidRDefault="00BF1C6D" w:rsidP="00BF1C6D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BF1C6D">
              <w:rPr>
                <w:rFonts w:ascii="Verdana" w:eastAsia="Times New Roman" w:hAnsi="Verdana"/>
                <w:sz w:val="17"/>
                <w:szCs w:val="17"/>
              </w:rPr>
              <w:t>Teachers doing better at differentiating instruction to meet the needs of the higher level thinkers.</w:t>
            </w:r>
          </w:p>
        </w:tc>
        <w:tc>
          <w:tcPr>
            <w:tcW w:w="1857" w:type="dxa"/>
          </w:tcPr>
          <w:p w:rsidR="007B7A47" w:rsidRPr="00BF1C6D" w:rsidRDefault="00BF1C6D" w:rsidP="001D1BE7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BF1C6D">
              <w:rPr>
                <w:rFonts w:ascii="Verdana" w:eastAsia="Times New Roman" w:hAnsi="Verdana"/>
                <w:sz w:val="17"/>
                <w:szCs w:val="17"/>
              </w:rPr>
              <w:t xml:space="preserve">Teachers will provide higher-level assignments for problem solving. </w:t>
            </w:r>
            <w:r w:rsidRPr="00BF1C6D"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  <w:tc>
          <w:tcPr>
            <w:tcW w:w="1734" w:type="dxa"/>
          </w:tcPr>
          <w:p w:rsidR="007B7A47" w:rsidRP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BF1C6D">
              <w:rPr>
                <w:sz w:val="20"/>
                <w:szCs w:val="20"/>
              </w:rPr>
              <w:t>Classroom Teachers</w:t>
            </w:r>
          </w:p>
        </w:tc>
        <w:tc>
          <w:tcPr>
            <w:tcW w:w="1734" w:type="dxa"/>
          </w:tcPr>
          <w:p w:rsidR="007B7A47" w:rsidRP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BF1C6D">
              <w:rPr>
                <w:sz w:val="20"/>
                <w:szCs w:val="20"/>
              </w:rPr>
              <w:t>Question Stems for Math Vocabulary</w:t>
            </w:r>
          </w:p>
        </w:tc>
        <w:tc>
          <w:tcPr>
            <w:tcW w:w="1713" w:type="dxa"/>
          </w:tcPr>
          <w:p w:rsidR="007B7A47" w:rsidRPr="00BF1C6D" w:rsidRDefault="00BF1C6D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BF1C6D">
              <w:rPr>
                <w:sz w:val="20"/>
                <w:szCs w:val="20"/>
              </w:rPr>
              <w:t xml:space="preserve">October </w:t>
            </w:r>
            <w:r w:rsidR="008D3649">
              <w:rPr>
                <w:sz w:val="20"/>
                <w:szCs w:val="20"/>
              </w:rPr>
              <w:t>–</w:t>
            </w:r>
            <w:r w:rsidRPr="00BF1C6D">
              <w:rPr>
                <w:sz w:val="20"/>
                <w:szCs w:val="20"/>
              </w:rPr>
              <w:t xml:space="preserve"> June</w:t>
            </w:r>
          </w:p>
        </w:tc>
      </w:tr>
      <w:tr w:rsidR="008D3649" w:rsidRPr="001D1BE7" w:rsidTr="001D1BE7">
        <w:tc>
          <w:tcPr>
            <w:tcW w:w="1818" w:type="dxa"/>
          </w:tcPr>
          <w:p w:rsidR="008D3649" w:rsidRPr="00BF1C6D" w:rsidRDefault="008D3649" w:rsidP="00BF1C6D">
            <w:pPr>
              <w:pStyle w:val="ListParagraph"/>
              <w:spacing w:line="260" w:lineRule="atLeast"/>
              <w:ind w:left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Target lower performing students in Math instruction.</w:t>
            </w:r>
          </w:p>
        </w:tc>
        <w:tc>
          <w:tcPr>
            <w:tcW w:w="1857" w:type="dxa"/>
          </w:tcPr>
          <w:p w:rsidR="008D3649" w:rsidRPr="00BF1C6D" w:rsidRDefault="008D3649" w:rsidP="001D1BE7">
            <w:pPr>
              <w:pStyle w:val="ListParagraph"/>
              <w:spacing w:line="260" w:lineRule="atLeast"/>
              <w:ind w:left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Provide additional instructional time for Level 1, 2, and Level 3 students with Saturday School and </w:t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afterschool tutoring.</w:t>
            </w:r>
          </w:p>
        </w:tc>
        <w:tc>
          <w:tcPr>
            <w:tcW w:w="1734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Math Interventionist</w:t>
            </w: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</w:t>
            </w: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ESE Teacher</w:t>
            </w: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8D3649" w:rsidRPr="00BF1C6D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1734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Supplemental Math Materials </w:t>
            </w: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8D3649" w:rsidRPr="00BF1C6D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– June</w:t>
            </w:r>
          </w:p>
          <w:p w:rsidR="008D3649" w:rsidRPr="00BF1C6D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</w:tc>
      </w:tr>
      <w:tr w:rsidR="008D3649" w:rsidRPr="001D1BE7" w:rsidTr="001D1BE7">
        <w:tc>
          <w:tcPr>
            <w:tcW w:w="1818" w:type="dxa"/>
          </w:tcPr>
          <w:p w:rsidR="008D3649" w:rsidRDefault="008D3649" w:rsidP="00BF1C6D">
            <w:pPr>
              <w:pStyle w:val="ListParagraph"/>
              <w:spacing w:line="260" w:lineRule="atLeast"/>
              <w:ind w:left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Track data more efficiently in order to provide quicker and more effective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RtI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1857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Purchase supplemental web-based math software which tracks student progress effectively and provides feedback.</w:t>
            </w:r>
          </w:p>
        </w:tc>
        <w:tc>
          <w:tcPr>
            <w:tcW w:w="1734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Teachers</w:t>
            </w:r>
          </w:p>
        </w:tc>
        <w:tc>
          <w:tcPr>
            <w:tcW w:w="1734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</w:t>
            </w:r>
            <w:proofErr w:type="spellStart"/>
            <w:r>
              <w:rPr>
                <w:sz w:val="20"/>
                <w:szCs w:val="20"/>
              </w:rPr>
              <w:t>Quantiles</w:t>
            </w:r>
            <w:proofErr w:type="spellEnd"/>
          </w:p>
        </w:tc>
        <w:tc>
          <w:tcPr>
            <w:tcW w:w="1713" w:type="dxa"/>
          </w:tcPr>
          <w:p w:rsidR="008D3649" w:rsidRDefault="008D3649" w:rsidP="001D1BE7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- June</w:t>
            </w:r>
          </w:p>
        </w:tc>
      </w:tr>
    </w:tbl>
    <w:p w:rsidR="007B7A47" w:rsidRPr="001D1BE7" w:rsidRDefault="007B7A47" w:rsidP="001D1BE7">
      <w:pPr>
        <w:pStyle w:val="ListParagraph"/>
        <w:spacing w:line="260" w:lineRule="atLeast"/>
        <w:rPr>
          <w:b/>
          <w:sz w:val="20"/>
          <w:szCs w:val="20"/>
        </w:rPr>
      </w:pPr>
    </w:p>
    <w:p w:rsidR="007B7A47" w:rsidRDefault="00AE6CEF" w:rsidP="001D1BE7">
      <w:pPr>
        <w:pStyle w:val="ListParagraph"/>
        <w:numPr>
          <w:ilvl w:val="0"/>
          <w:numId w:val="7"/>
        </w:numPr>
        <w:spacing w:line="2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Writing Plan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34"/>
        <w:gridCol w:w="1751"/>
        <w:gridCol w:w="106"/>
        <w:gridCol w:w="1665"/>
        <w:gridCol w:w="69"/>
        <w:gridCol w:w="1702"/>
        <w:gridCol w:w="32"/>
        <w:gridCol w:w="1713"/>
      </w:tblGrid>
      <w:tr w:rsidR="005A1B28" w:rsidTr="00A82664">
        <w:tc>
          <w:tcPr>
            <w:tcW w:w="1818" w:type="dxa"/>
            <w:gridSpan w:val="2"/>
          </w:tcPr>
          <w:p w:rsidR="005A1B28" w:rsidRDefault="005A1B28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1857" w:type="dxa"/>
            <w:gridSpan w:val="2"/>
          </w:tcPr>
          <w:p w:rsidR="005A1B28" w:rsidRDefault="005A1B28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</w:t>
            </w:r>
          </w:p>
        </w:tc>
        <w:tc>
          <w:tcPr>
            <w:tcW w:w="1734" w:type="dxa"/>
            <w:gridSpan w:val="2"/>
          </w:tcPr>
          <w:p w:rsidR="005A1B28" w:rsidRDefault="005A1B28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734" w:type="dxa"/>
            <w:gridSpan w:val="2"/>
          </w:tcPr>
          <w:p w:rsidR="005A1B28" w:rsidRDefault="005A1B28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713" w:type="dxa"/>
          </w:tcPr>
          <w:p w:rsidR="005A1B28" w:rsidRDefault="005A1B28" w:rsidP="00A82664">
            <w:pPr>
              <w:pStyle w:val="ListParagraph"/>
              <w:spacing w:line="260" w:lineRule="atLea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AE6CEF" w:rsidTr="005A1B28">
        <w:tc>
          <w:tcPr>
            <w:tcW w:w="1784" w:type="dxa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adequate instructional time.</w:t>
            </w:r>
          </w:p>
        </w:tc>
        <w:tc>
          <w:tcPr>
            <w:tcW w:w="1785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class will implement a 60 minute Writer’s Workshop model in their class.</w:t>
            </w:r>
          </w:p>
        </w:tc>
        <w:tc>
          <w:tcPr>
            <w:tcW w:w="1771" w:type="dxa"/>
            <w:gridSpan w:val="2"/>
          </w:tcPr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Teachers</w:t>
            </w: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</w:t>
            </w:r>
          </w:p>
        </w:tc>
        <w:tc>
          <w:tcPr>
            <w:tcW w:w="1771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in the schedule</w:t>
            </w:r>
          </w:p>
        </w:tc>
        <w:tc>
          <w:tcPr>
            <w:tcW w:w="1745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– June</w:t>
            </w:r>
          </w:p>
        </w:tc>
      </w:tr>
      <w:tr w:rsidR="00AE6CEF" w:rsidTr="005A1B28">
        <w:tc>
          <w:tcPr>
            <w:tcW w:w="1784" w:type="dxa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Effectively monitor the writing data throughout the school year.</w:t>
            </w:r>
          </w:p>
        </w:tc>
        <w:tc>
          <w:tcPr>
            <w:tcW w:w="1785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monthly writing prompts school-wide. </w:t>
            </w:r>
            <w:r w:rsidRPr="00AE6CEF">
              <w:rPr>
                <w:sz w:val="20"/>
                <w:szCs w:val="20"/>
              </w:rPr>
              <w:t xml:space="preserve">Disaggregate the data </w:t>
            </w:r>
            <w:r w:rsidRPr="00AE6CEF">
              <w:rPr>
                <w:rFonts w:ascii="Verdana" w:eastAsia="Times New Roman" w:hAnsi="Verdana"/>
                <w:sz w:val="17"/>
                <w:szCs w:val="17"/>
              </w:rPr>
              <w:t xml:space="preserve">in a </w:t>
            </w:r>
            <w:r w:rsidRPr="00AE6CEF">
              <w:rPr>
                <w:rFonts w:ascii="Verdana" w:eastAsia="Times New Roman" w:hAnsi="Verdana"/>
                <w:sz w:val="17"/>
                <w:szCs w:val="17"/>
              </w:rPr>
              <w:br/>
              <w:t xml:space="preserve">timely manner for </w:t>
            </w:r>
            <w:r w:rsidRPr="00AE6CEF">
              <w:rPr>
                <w:rFonts w:ascii="Verdana" w:eastAsia="Times New Roman" w:hAnsi="Verdana"/>
                <w:sz w:val="17"/>
                <w:szCs w:val="17"/>
              </w:rPr>
              <w:br/>
              <w:t>effective, up to date instruction and RTI</w:t>
            </w:r>
          </w:p>
        </w:tc>
        <w:tc>
          <w:tcPr>
            <w:tcW w:w="1771" w:type="dxa"/>
            <w:gridSpan w:val="2"/>
          </w:tcPr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Teachers</w:t>
            </w: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Consultant</w:t>
            </w: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Coach</w:t>
            </w:r>
          </w:p>
        </w:tc>
        <w:tc>
          <w:tcPr>
            <w:tcW w:w="1771" w:type="dxa"/>
            <w:gridSpan w:val="2"/>
          </w:tcPr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Rubrics</w:t>
            </w: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Prompts</w:t>
            </w:r>
          </w:p>
        </w:tc>
        <w:tc>
          <w:tcPr>
            <w:tcW w:w="1745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– June</w:t>
            </w:r>
          </w:p>
        </w:tc>
      </w:tr>
      <w:tr w:rsidR="00AE6CEF" w:rsidTr="005A1B28">
        <w:tc>
          <w:tcPr>
            <w:tcW w:w="1784" w:type="dxa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AE6CEF">
              <w:rPr>
                <w:rFonts w:ascii="Verdana" w:eastAsia="Times New Roman" w:hAnsi="Verdana"/>
                <w:sz w:val="17"/>
                <w:szCs w:val="17"/>
              </w:rPr>
              <w:t>Improve 4</w:t>
            </w:r>
            <w:r w:rsidRPr="00AE6CEF">
              <w:rPr>
                <w:rFonts w:ascii="Verdana" w:eastAsia="Times New Roman" w:hAnsi="Verdana"/>
                <w:sz w:val="17"/>
                <w:szCs w:val="17"/>
                <w:vertAlign w:val="superscript"/>
              </w:rPr>
              <w:t>th</w:t>
            </w:r>
            <w:r w:rsidRPr="00AE6CEF">
              <w:rPr>
                <w:rFonts w:ascii="Verdana" w:eastAsia="Times New Roman" w:hAnsi="Verdana"/>
                <w:sz w:val="17"/>
                <w:szCs w:val="17"/>
              </w:rPr>
              <w:t xml:space="preserve"> grade proficiency in writing conventions.</w:t>
            </w:r>
          </w:p>
        </w:tc>
        <w:tc>
          <w:tcPr>
            <w:tcW w:w="1785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AE6CEF">
              <w:rPr>
                <w:rFonts w:ascii="Verdana" w:eastAsia="Times New Roman" w:hAnsi="Verdana"/>
                <w:sz w:val="17"/>
                <w:szCs w:val="17"/>
              </w:rPr>
              <w:t>The conferencing and editing process will be taught with fidelity and wil</w:t>
            </w:r>
            <w:r>
              <w:rPr>
                <w:rFonts w:ascii="Verdana" w:eastAsia="Times New Roman" w:hAnsi="Verdana"/>
                <w:sz w:val="17"/>
                <w:szCs w:val="17"/>
              </w:rPr>
              <w:t>l be visible within the student</w:t>
            </w:r>
            <w:r w:rsidRPr="00AE6CEF">
              <w:rPr>
                <w:rFonts w:ascii="Verdana" w:eastAsia="Times New Roman" w:hAnsi="Verdana"/>
                <w:sz w:val="17"/>
                <w:szCs w:val="17"/>
              </w:rPr>
              <w:t>s</w:t>
            </w:r>
            <w:r>
              <w:rPr>
                <w:rFonts w:ascii="Verdana" w:eastAsia="Times New Roman" w:hAnsi="Verdana"/>
                <w:sz w:val="17"/>
                <w:szCs w:val="17"/>
              </w:rPr>
              <w:t>’</w:t>
            </w:r>
            <w:r w:rsidRPr="00AE6CEF">
              <w:rPr>
                <w:rFonts w:ascii="Verdana" w:eastAsia="Times New Roman" w:hAnsi="Verdana"/>
                <w:sz w:val="17"/>
                <w:szCs w:val="17"/>
              </w:rPr>
              <w:t xml:space="preserve"> writing drafts.</w:t>
            </w:r>
          </w:p>
        </w:tc>
        <w:tc>
          <w:tcPr>
            <w:tcW w:w="1771" w:type="dxa"/>
            <w:gridSpan w:val="2"/>
          </w:tcPr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Teachers</w:t>
            </w:r>
          </w:p>
          <w:p w:rsid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Teachers</w:t>
            </w:r>
          </w:p>
        </w:tc>
        <w:tc>
          <w:tcPr>
            <w:tcW w:w="1771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Conventions Instructional Material</w:t>
            </w:r>
          </w:p>
        </w:tc>
        <w:tc>
          <w:tcPr>
            <w:tcW w:w="1745" w:type="dxa"/>
            <w:gridSpan w:val="2"/>
          </w:tcPr>
          <w:p w:rsidR="00AE6CEF" w:rsidRPr="00AE6CEF" w:rsidRDefault="00AE6CEF" w:rsidP="00AE6CEF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- June</w:t>
            </w:r>
          </w:p>
        </w:tc>
      </w:tr>
    </w:tbl>
    <w:p w:rsidR="00AE6CEF" w:rsidRDefault="00AE6CEF" w:rsidP="00AE6CEF">
      <w:pPr>
        <w:pStyle w:val="ListParagraph"/>
        <w:spacing w:line="260" w:lineRule="atLeast"/>
        <w:rPr>
          <w:b/>
          <w:sz w:val="20"/>
          <w:szCs w:val="20"/>
        </w:rPr>
      </w:pPr>
    </w:p>
    <w:p w:rsidR="00AE6CEF" w:rsidRDefault="000F056A" w:rsidP="005A1B28">
      <w:pPr>
        <w:pStyle w:val="ListParagraph"/>
        <w:numPr>
          <w:ilvl w:val="0"/>
          <w:numId w:val="7"/>
        </w:numPr>
        <w:spacing w:line="2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Science Plan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1"/>
        <w:gridCol w:w="1809"/>
        <w:gridCol w:w="1762"/>
        <w:gridCol w:w="1762"/>
        <w:gridCol w:w="1762"/>
      </w:tblGrid>
      <w:tr w:rsidR="005A1B28" w:rsidTr="005A1B28">
        <w:tc>
          <w:tcPr>
            <w:tcW w:w="1761" w:type="dxa"/>
          </w:tcPr>
          <w:p w:rsidR="005A1B28" w:rsidRDefault="005A1B28" w:rsidP="005A1B28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Strategy</w:t>
            </w:r>
          </w:p>
        </w:tc>
        <w:tc>
          <w:tcPr>
            <w:tcW w:w="1809" w:type="dxa"/>
          </w:tcPr>
          <w:p w:rsidR="005A1B28" w:rsidRDefault="005A1B28" w:rsidP="005A1B28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Step</w:t>
            </w:r>
          </w:p>
        </w:tc>
        <w:tc>
          <w:tcPr>
            <w:tcW w:w="1762" w:type="dxa"/>
          </w:tcPr>
          <w:p w:rsidR="005A1B28" w:rsidRDefault="005A1B28" w:rsidP="005A1B28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1762" w:type="dxa"/>
          </w:tcPr>
          <w:p w:rsidR="005A1B28" w:rsidRDefault="005A1B28" w:rsidP="005A1B28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762" w:type="dxa"/>
          </w:tcPr>
          <w:p w:rsidR="005A1B28" w:rsidRDefault="005A1B28" w:rsidP="005A1B28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 w:rsidR="005A1B28" w:rsidTr="005A1B28">
        <w:tc>
          <w:tcPr>
            <w:tcW w:w="1761" w:type="dxa"/>
          </w:tcPr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science instruction throughout the school from Kindergarten through 5</w:t>
            </w:r>
            <w:r w:rsidRPr="005A1B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grade.</w:t>
            </w:r>
          </w:p>
        </w:tc>
        <w:tc>
          <w:tcPr>
            <w:tcW w:w="1809" w:type="dxa"/>
          </w:tcPr>
          <w:p w:rsidR="005A1B28" w:rsidRDefault="005A1B28" w:rsidP="000F056A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Primary grades will teach science twice a week.  Grades 3 – 4 will teach science 45 minutes four times per week.  Fifth grade will </w:t>
            </w:r>
            <w:r>
              <w:rPr>
                <w:sz w:val="16"/>
                <w:szCs w:val="16"/>
              </w:rPr>
              <w:lastRenderedPageBreak/>
              <w:t>teach science 60 minutes daily</w:t>
            </w:r>
          </w:p>
        </w:tc>
        <w:tc>
          <w:tcPr>
            <w:tcW w:w="1762" w:type="dxa"/>
          </w:tcPr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Science Teachers </w:t>
            </w:r>
          </w:p>
        </w:tc>
        <w:tc>
          <w:tcPr>
            <w:tcW w:w="1762" w:type="dxa"/>
          </w:tcPr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762" w:type="dxa"/>
          </w:tcPr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- June</w:t>
            </w:r>
          </w:p>
        </w:tc>
      </w:tr>
      <w:tr w:rsidR="005A1B28" w:rsidTr="005A1B28">
        <w:tc>
          <w:tcPr>
            <w:tcW w:w="1761" w:type="dxa"/>
          </w:tcPr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 quality professional development for teachers.</w:t>
            </w:r>
          </w:p>
        </w:tc>
        <w:tc>
          <w:tcPr>
            <w:tcW w:w="1809" w:type="dxa"/>
          </w:tcPr>
          <w:p w:rsidR="005A1B28" w:rsidRDefault="005A1B28" w:rsidP="000F056A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Committed time for quality professional development</w:t>
            </w:r>
          </w:p>
        </w:tc>
        <w:tc>
          <w:tcPr>
            <w:tcW w:w="1762" w:type="dxa"/>
          </w:tcPr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5A1B28">
              <w:rPr>
                <w:sz w:val="20"/>
                <w:szCs w:val="20"/>
              </w:rPr>
              <w:t>Principal</w:t>
            </w:r>
          </w:p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5A1B28" w:rsidRDefault="005A1B28" w:rsidP="000F056A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5A1B28">
              <w:rPr>
                <w:sz w:val="20"/>
                <w:szCs w:val="20"/>
              </w:rPr>
              <w:t>Science Teachers</w:t>
            </w:r>
          </w:p>
        </w:tc>
        <w:tc>
          <w:tcPr>
            <w:tcW w:w="1762" w:type="dxa"/>
          </w:tcPr>
          <w:p w:rsid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Workshops in Science</w:t>
            </w:r>
          </w:p>
          <w:p w:rsidR="005A1B28" w:rsidRPr="005A1B28" w:rsidRDefault="005A1B28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5A1B28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– June</w:t>
            </w:r>
          </w:p>
        </w:tc>
      </w:tr>
      <w:tr w:rsidR="005A1B28" w:rsidTr="005A1B28">
        <w:tc>
          <w:tcPr>
            <w:tcW w:w="1761" w:type="dxa"/>
          </w:tcPr>
          <w:p w:rsidR="005A1B28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science resources and technology for differentiated instruction.</w:t>
            </w:r>
          </w:p>
        </w:tc>
        <w:tc>
          <w:tcPr>
            <w:tcW w:w="1809" w:type="dxa"/>
          </w:tcPr>
          <w:p w:rsidR="00E75D9B" w:rsidRDefault="00E75D9B" w:rsidP="00E75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Preplanning units of study in order to submit timely request of materials. </w:t>
            </w:r>
          </w:p>
          <w:p w:rsidR="00E75D9B" w:rsidRDefault="00E75D9B" w:rsidP="00E75D9B">
            <w:pPr>
              <w:rPr>
                <w:sz w:val="16"/>
                <w:szCs w:val="16"/>
              </w:rPr>
            </w:pPr>
          </w:p>
          <w:p w:rsidR="00E75D9B" w:rsidRDefault="00E75D9B" w:rsidP="00E75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level sharing of materials.  </w:t>
            </w:r>
          </w:p>
          <w:p w:rsidR="00E75D9B" w:rsidRDefault="00E75D9B" w:rsidP="00E75D9B">
            <w:pPr>
              <w:rPr>
                <w:sz w:val="16"/>
                <w:szCs w:val="16"/>
              </w:rPr>
            </w:pPr>
          </w:p>
          <w:p w:rsidR="00E75D9B" w:rsidRDefault="00E75D9B" w:rsidP="00E75D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by Design for planning.  </w:t>
            </w:r>
          </w:p>
          <w:p w:rsidR="005A1B28" w:rsidRDefault="005A1B28" w:rsidP="000F056A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5A1B28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E75D9B">
              <w:rPr>
                <w:sz w:val="20"/>
                <w:szCs w:val="20"/>
              </w:rPr>
              <w:t>Classroom Teachers</w:t>
            </w:r>
          </w:p>
          <w:p w:rsidR="00E75D9B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E75D9B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E75D9B">
              <w:rPr>
                <w:sz w:val="20"/>
                <w:szCs w:val="20"/>
              </w:rPr>
              <w:t>Principal</w:t>
            </w:r>
          </w:p>
          <w:p w:rsidR="00E75D9B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E75D9B" w:rsidRDefault="00E75D9B" w:rsidP="000F056A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E75D9B">
              <w:rPr>
                <w:sz w:val="20"/>
                <w:szCs w:val="20"/>
              </w:rPr>
              <w:t>Instructional Coach</w:t>
            </w:r>
          </w:p>
        </w:tc>
        <w:tc>
          <w:tcPr>
            <w:tcW w:w="1762" w:type="dxa"/>
          </w:tcPr>
          <w:p w:rsidR="005A1B28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E75D9B">
              <w:rPr>
                <w:sz w:val="20"/>
                <w:szCs w:val="20"/>
              </w:rPr>
              <w:t>Science Software</w:t>
            </w:r>
          </w:p>
          <w:p w:rsidR="00E75D9B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</w:p>
          <w:p w:rsidR="00E75D9B" w:rsidRDefault="00E75D9B" w:rsidP="000F056A">
            <w:pPr>
              <w:pStyle w:val="ListParagraph"/>
              <w:spacing w:line="260" w:lineRule="atLeast"/>
              <w:ind w:left="0"/>
              <w:rPr>
                <w:b/>
                <w:sz w:val="20"/>
                <w:szCs w:val="20"/>
              </w:rPr>
            </w:pPr>
            <w:r w:rsidRPr="00E75D9B">
              <w:rPr>
                <w:sz w:val="20"/>
                <w:szCs w:val="20"/>
              </w:rPr>
              <w:t>Science Websites</w:t>
            </w:r>
          </w:p>
        </w:tc>
        <w:tc>
          <w:tcPr>
            <w:tcW w:w="1762" w:type="dxa"/>
          </w:tcPr>
          <w:p w:rsidR="005A1B28" w:rsidRPr="00E75D9B" w:rsidRDefault="00E75D9B" w:rsidP="000F056A">
            <w:pPr>
              <w:pStyle w:val="ListParagraph"/>
              <w:spacing w:line="260" w:lineRule="atLeast"/>
              <w:ind w:left="0"/>
              <w:rPr>
                <w:sz w:val="20"/>
                <w:szCs w:val="20"/>
              </w:rPr>
            </w:pPr>
            <w:r w:rsidRPr="00E75D9B">
              <w:rPr>
                <w:sz w:val="20"/>
                <w:szCs w:val="20"/>
              </w:rPr>
              <w:t>September - June</w:t>
            </w:r>
          </w:p>
        </w:tc>
      </w:tr>
    </w:tbl>
    <w:p w:rsidR="000F056A" w:rsidRDefault="000F056A" w:rsidP="000F056A">
      <w:pPr>
        <w:pStyle w:val="ListParagraph"/>
        <w:spacing w:line="260" w:lineRule="atLeast"/>
        <w:rPr>
          <w:b/>
          <w:sz w:val="20"/>
          <w:szCs w:val="20"/>
        </w:rPr>
      </w:pPr>
    </w:p>
    <w:p w:rsidR="007103A9" w:rsidRPr="007103A9" w:rsidRDefault="007103A9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DD6681" w:rsidRPr="007103A9" w:rsidRDefault="00DD6681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931F94" w:rsidRPr="0048618F" w:rsidRDefault="00931F94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  <w:r w:rsidRPr="0048618F">
        <w:rPr>
          <w:b/>
          <w:sz w:val="28"/>
          <w:szCs w:val="28"/>
        </w:rPr>
        <w:t>6. Identification of each component of school’s approved educational program that has not been implemented as described in the school’s approved charter application or charter contract;</w:t>
      </w:r>
    </w:p>
    <w:p w:rsidR="0048618F" w:rsidRDefault="0048618F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48618F" w:rsidRPr="0048618F" w:rsidRDefault="0048618F" w:rsidP="0048618F">
      <w:pPr>
        <w:spacing w:line="260" w:lineRule="atLeast"/>
        <w:ind w:left="360"/>
        <w:jc w:val="both"/>
        <w:rPr>
          <w:sz w:val="20"/>
          <w:szCs w:val="20"/>
        </w:rPr>
      </w:pPr>
      <w:r w:rsidRPr="0048618F">
        <w:rPr>
          <w:sz w:val="28"/>
          <w:szCs w:val="28"/>
        </w:rPr>
        <w:t>Need more information.</w:t>
      </w:r>
    </w:p>
    <w:p w:rsidR="00DD6681" w:rsidRPr="007103A9" w:rsidRDefault="00DD6681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931F94" w:rsidRDefault="00931F94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  <w:r w:rsidRPr="00CB4EC5">
        <w:rPr>
          <w:b/>
          <w:sz w:val="28"/>
          <w:szCs w:val="28"/>
        </w:rPr>
        <w:t>7. Detailed plan for addressing each identified deficiency noted in subparagraph (4</w:t>
      </w:r>
      <w:proofErr w:type="gramStart"/>
      <w:r w:rsidRPr="00CB4EC5">
        <w:rPr>
          <w:b/>
          <w:sz w:val="28"/>
          <w:szCs w:val="28"/>
        </w:rPr>
        <w:t>)(</w:t>
      </w:r>
      <w:proofErr w:type="gramEnd"/>
      <w:r w:rsidRPr="00CB4EC5">
        <w:rPr>
          <w:b/>
          <w:sz w:val="28"/>
          <w:szCs w:val="28"/>
        </w:rPr>
        <w:t xml:space="preserve">a)6. </w:t>
      </w:r>
      <w:proofErr w:type="gramStart"/>
      <w:r w:rsidRPr="00CB4EC5">
        <w:rPr>
          <w:b/>
          <w:sz w:val="28"/>
          <w:szCs w:val="28"/>
        </w:rPr>
        <w:t>of</w:t>
      </w:r>
      <w:proofErr w:type="gramEnd"/>
      <w:r w:rsidRPr="00CB4EC5">
        <w:rPr>
          <w:b/>
          <w:sz w:val="28"/>
          <w:szCs w:val="28"/>
        </w:rPr>
        <w:t xml:space="preserve"> this rule, including specific actions, person responsible, resources needed, and timeline;</w:t>
      </w:r>
    </w:p>
    <w:p w:rsidR="00CB4EC5" w:rsidRDefault="00CB4EC5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</w:p>
    <w:p w:rsidR="00B479C4" w:rsidRPr="00B479C4" w:rsidRDefault="00B479C4" w:rsidP="00B46146">
      <w:pPr>
        <w:spacing w:line="260" w:lineRule="atLeast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Need guidance for this section.</w:t>
      </w:r>
    </w:p>
    <w:p w:rsidR="00CB4EC5" w:rsidRPr="00CB4EC5" w:rsidRDefault="00CB4EC5" w:rsidP="00B46146">
      <w:pPr>
        <w:spacing w:line="260" w:lineRule="atLeast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D6681" w:rsidRPr="007103A9" w:rsidRDefault="00DD6681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931F94" w:rsidRDefault="00931F94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  <w:r w:rsidRPr="00CB4EC5">
        <w:rPr>
          <w:b/>
          <w:sz w:val="28"/>
          <w:szCs w:val="28"/>
        </w:rPr>
        <w:t>8. Identification of other barriers to student success, with a detailed plan for addressing each barrier including specific actions, person responsible, resources needed, and timeline; and</w:t>
      </w:r>
    </w:p>
    <w:p w:rsidR="00A97A79" w:rsidRDefault="00A97A79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</w:p>
    <w:p w:rsidR="00A97A79" w:rsidRPr="00A97A79" w:rsidRDefault="00A97A79" w:rsidP="00B46146">
      <w:pPr>
        <w:spacing w:line="260" w:lineRule="atLeast"/>
        <w:ind w:left="360" w:hanging="360"/>
        <w:jc w:val="both"/>
        <w:rPr>
          <w:b/>
          <w:sz w:val="20"/>
          <w:szCs w:val="20"/>
        </w:rPr>
      </w:pPr>
      <w:r w:rsidRPr="00A97A79">
        <w:rPr>
          <w:b/>
          <w:sz w:val="28"/>
          <w:szCs w:val="28"/>
        </w:rPr>
        <w:tab/>
        <w:t>Barriers to Success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1530"/>
        <w:gridCol w:w="1980"/>
        <w:gridCol w:w="1451"/>
        <w:gridCol w:w="1447"/>
      </w:tblGrid>
      <w:tr w:rsidR="008866DA" w:rsidRPr="00F148B3" w:rsidTr="002D0015">
        <w:tc>
          <w:tcPr>
            <w:tcW w:w="1278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F148B3">
              <w:rPr>
                <w:sz w:val="28"/>
                <w:szCs w:val="28"/>
              </w:rPr>
              <w:t>Subject</w:t>
            </w:r>
          </w:p>
        </w:tc>
        <w:tc>
          <w:tcPr>
            <w:tcW w:w="1530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F148B3">
              <w:rPr>
                <w:sz w:val="28"/>
                <w:szCs w:val="28"/>
              </w:rPr>
              <w:t>Barrier</w:t>
            </w:r>
          </w:p>
        </w:tc>
        <w:tc>
          <w:tcPr>
            <w:tcW w:w="1530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F148B3">
              <w:rPr>
                <w:sz w:val="28"/>
                <w:szCs w:val="28"/>
              </w:rPr>
              <w:t>Action</w:t>
            </w:r>
          </w:p>
        </w:tc>
        <w:tc>
          <w:tcPr>
            <w:tcW w:w="1980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F148B3">
              <w:rPr>
                <w:sz w:val="28"/>
                <w:szCs w:val="28"/>
              </w:rPr>
              <w:t>Person(s) Responsible</w:t>
            </w:r>
          </w:p>
        </w:tc>
        <w:tc>
          <w:tcPr>
            <w:tcW w:w="1451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F148B3">
              <w:rPr>
                <w:sz w:val="28"/>
                <w:szCs w:val="28"/>
              </w:rPr>
              <w:t>Resources Needed</w:t>
            </w:r>
          </w:p>
        </w:tc>
        <w:tc>
          <w:tcPr>
            <w:tcW w:w="1447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F148B3">
              <w:rPr>
                <w:sz w:val="28"/>
                <w:szCs w:val="28"/>
              </w:rPr>
              <w:t>Timeline</w:t>
            </w:r>
          </w:p>
        </w:tc>
      </w:tr>
      <w:tr w:rsidR="008866DA" w:rsidRPr="00F148B3" w:rsidTr="002D0015">
        <w:tc>
          <w:tcPr>
            <w:tcW w:w="1278" w:type="dxa"/>
          </w:tcPr>
          <w:p w:rsidR="003D4E41" w:rsidRPr="00F148B3" w:rsidRDefault="003D4E41" w:rsidP="00F148B3">
            <w:pPr>
              <w:spacing w:line="260" w:lineRule="atLeast"/>
              <w:rPr>
                <w:b/>
                <w:sz w:val="28"/>
                <w:szCs w:val="28"/>
              </w:rPr>
            </w:pPr>
            <w:r w:rsidRPr="003D4E4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530" w:type="dxa"/>
          </w:tcPr>
          <w:p w:rsidR="003D4E41" w:rsidRPr="003D4E41" w:rsidRDefault="003D4E41" w:rsidP="003D4E41">
            <w:pPr>
              <w:spacing w:line="26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4E41" w:rsidRPr="003D4E41" w:rsidRDefault="003D4E41" w:rsidP="003D4E41">
            <w:pPr>
              <w:spacing w:line="26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3D4E41" w:rsidRPr="003D4E41" w:rsidRDefault="003D4E41" w:rsidP="003D4E41">
            <w:pPr>
              <w:spacing w:line="26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451" w:type="dxa"/>
          </w:tcPr>
          <w:p w:rsidR="003D4E41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3D4E41" w:rsidRPr="00F148B3" w:rsidRDefault="003D4E41" w:rsidP="00F148B3">
            <w:pPr>
              <w:spacing w:line="260" w:lineRule="atLeast"/>
              <w:rPr>
                <w:sz w:val="28"/>
                <w:szCs w:val="28"/>
              </w:rPr>
            </w:pPr>
          </w:p>
        </w:tc>
      </w:tr>
      <w:tr w:rsidR="008866DA" w:rsidRPr="00F148B3" w:rsidTr="002D0015">
        <w:trPr>
          <w:trHeight w:val="1070"/>
        </w:trPr>
        <w:tc>
          <w:tcPr>
            <w:tcW w:w="1278" w:type="dxa"/>
          </w:tcPr>
          <w:p w:rsidR="00F148B3" w:rsidRPr="00F148B3" w:rsidRDefault="00F148B3" w:rsidP="00F148B3">
            <w:pPr>
              <w:spacing w:line="26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148B3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>Teachers’</w:t>
            </w:r>
            <w:r w:rsidR="00F148B3" w:rsidRPr="003D4E41">
              <w:rPr>
                <w:rFonts w:ascii="Verdana" w:eastAsia="Times New Roman" w:hAnsi="Verdana"/>
                <w:sz w:val="20"/>
                <w:szCs w:val="20"/>
              </w:rPr>
              <w:t xml:space="preserve"> ability to integrate supplemental materials to enhance reading instruction.</w:t>
            </w:r>
          </w:p>
        </w:tc>
        <w:tc>
          <w:tcPr>
            <w:tcW w:w="1530" w:type="dxa"/>
          </w:tcPr>
          <w:p w:rsidR="00F148B3" w:rsidRPr="003D4E41" w:rsidRDefault="00F148B3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>Administration purchased supplemental materials for teachers to use during reading instruction.</w:t>
            </w:r>
          </w:p>
        </w:tc>
        <w:tc>
          <w:tcPr>
            <w:tcW w:w="1980" w:type="dxa"/>
          </w:tcPr>
          <w:p w:rsidR="00F148B3" w:rsidRPr="003D4E41" w:rsidRDefault="00F148B3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>Principal, Instructional Coach and Grade Level Chairpersons</w:t>
            </w:r>
          </w:p>
        </w:tc>
        <w:tc>
          <w:tcPr>
            <w:tcW w:w="1451" w:type="dxa"/>
          </w:tcPr>
          <w:p w:rsidR="00F148B3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sz w:val="20"/>
                <w:szCs w:val="20"/>
              </w:rPr>
              <w:t>Technology</w:t>
            </w:r>
          </w:p>
          <w:p w:rsidR="003D4E41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</w:p>
          <w:p w:rsidR="003D4E41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sz w:val="20"/>
                <w:szCs w:val="20"/>
              </w:rPr>
              <w:t>Supplemental Materials</w:t>
            </w:r>
          </w:p>
        </w:tc>
        <w:tc>
          <w:tcPr>
            <w:tcW w:w="1447" w:type="dxa"/>
          </w:tcPr>
          <w:p w:rsidR="00F148B3" w:rsidRPr="003D4E41" w:rsidRDefault="003D4E41" w:rsidP="00F148B3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sz w:val="20"/>
                <w:szCs w:val="20"/>
              </w:rPr>
              <w:t>School Year</w:t>
            </w:r>
          </w:p>
        </w:tc>
      </w:tr>
      <w:tr w:rsidR="008866DA" w:rsidTr="002D0015">
        <w:tc>
          <w:tcPr>
            <w:tcW w:w="1278" w:type="dxa"/>
          </w:tcPr>
          <w:p w:rsidR="00F148B3" w:rsidRDefault="00F148B3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148B3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>3-5th Grade Reading teachers’ inexperience of integrating Science &amp; Social Studies into reading lessons to add rigor during instructional delivery.</w:t>
            </w:r>
          </w:p>
        </w:tc>
        <w:tc>
          <w:tcPr>
            <w:tcW w:w="1530" w:type="dxa"/>
          </w:tcPr>
          <w:p w:rsidR="00F148B3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>Teachers were given a reading framework integrating reading, science and social studies curriculums aligned to each reading standard tested.</w:t>
            </w:r>
          </w:p>
        </w:tc>
        <w:tc>
          <w:tcPr>
            <w:tcW w:w="1980" w:type="dxa"/>
          </w:tcPr>
          <w:p w:rsidR="00F148B3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D4E41">
              <w:rPr>
                <w:rFonts w:ascii="Verdana" w:hAnsi="Verdana"/>
                <w:sz w:val="20"/>
                <w:szCs w:val="20"/>
              </w:rPr>
              <w:t xml:space="preserve">Principal </w:t>
            </w:r>
          </w:p>
          <w:p w:rsidR="003D4E41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D4E41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D4E41">
              <w:rPr>
                <w:rFonts w:ascii="Verdana" w:hAnsi="Verdana"/>
                <w:sz w:val="20"/>
                <w:szCs w:val="20"/>
              </w:rPr>
              <w:t>Instructional Coach</w:t>
            </w:r>
          </w:p>
          <w:p w:rsidR="003D4E41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D4E41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F148B3" w:rsidRPr="003D4E41" w:rsidRDefault="00F148B3" w:rsidP="003D4E41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</w:p>
        </w:tc>
      </w:tr>
      <w:tr w:rsidR="008866DA" w:rsidTr="002D0015">
        <w:tc>
          <w:tcPr>
            <w:tcW w:w="1278" w:type="dxa"/>
          </w:tcPr>
          <w:p w:rsidR="00F148B3" w:rsidRDefault="00F148B3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148B3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>Lesson Planning and instructional delivery embeds higher order questioning aligned to Webb’s Depth of Knowledge.</w:t>
            </w:r>
          </w:p>
        </w:tc>
        <w:tc>
          <w:tcPr>
            <w:tcW w:w="1530" w:type="dxa"/>
          </w:tcPr>
          <w:p w:rsidR="00F148B3" w:rsidRPr="003D4E41" w:rsidRDefault="003D4E41" w:rsidP="003D4E41">
            <w:pPr>
              <w:spacing w:line="260" w:lineRule="atLeast"/>
              <w:rPr>
                <w:sz w:val="20"/>
                <w:szCs w:val="20"/>
              </w:rPr>
            </w:pPr>
            <w:r w:rsidRPr="003D4E41">
              <w:rPr>
                <w:rFonts w:ascii="Verdana" w:eastAsia="Times New Roman" w:hAnsi="Verdana"/>
                <w:sz w:val="20"/>
                <w:szCs w:val="20"/>
              </w:rPr>
              <w:t xml:space="preserve">Lesson plans will be reviewed during classroom walkthroughs to ensure implementation of higher order questioning. </w:t>
            </w:r>
            <w:r w:rsidRPr="003D4E41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3D4E41">
              <w:rPr>
                <w:rFonts w:ascii="Verdana" w:eastAsia="Times New Roman" w:hAnsi="Verdana"/>
                <w:sz w:val="20"/>
                <w:szCs w:val="20"/>
              </w:rPr>
              <w:br/>
              <w:t>Each teacher was provided with a Lesson Plan template to use as a guide for planning</w:t>
            </w:r>
          </w:p>
        </w:tc>
        <w:tc>
          <w:tcPr>
            <w:tcW w:w="1980" w:type="dxa"/>
          </w:tcPr>
          <w:p w:rsidR="00F148B3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D4E41">
              <w:rPr>
                <w:rFonts w:ascii="Verdana" w:hAnsi="Verdana"/>
                <w:sz w:val="20"/>
                <w:szCs w:val="20"/>
              </w:rPr>
              <w:t>Principal</w:t>
            </w:r>
          </w:p>
        </w:tc>
        <w:tc>
          <w:tcPr>
            <w:tcW w:w="1451" w:type="dxa"/>
          </w:tcPr>
          <w:p w:rsidR="00F148B3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D4E41">
              <w:rPr>
                <w:rFonts w:ascii="Verdana" w:hAnsi="Verdana"/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:rsidR="00F148B3" w:rsidRPr="003D4E41" w:rsidRDefault="003D4E41" w:rsidP="003D4E41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D4E41">
              <w:rPr>
                <w:rFonts w:ascii="Verdana" w:hAnsi="Verdana"/>
                <w:sz w:val="20"/>
                <w:szCs w:val="20"/>
              </w:rPr>
              <w:t>August - June</w:t>
            </w:r>
          </w:p>
        </w:tc>
      </w:tr>
      <w:tr w:rsidR="008866DA" w:rsidTr="002D0015">
        <w:tc>
          <w:tcPr>
            <w:tcW w:w="1278" w:type="dxa"/>
          </w:tcPr>
          <w:p w:rsidR="003D4E41" w:rsidRDefault="003D4E41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3D4E41" w:rsidRPr="003A6A9C" w:rsidRDefault="003D4E41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K – 5 students lack the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desire and motivation to read for information.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1530" w:type="dxa"/>
          </w:tcPr>
          <w:p w:rsidR="003D4E41" w:rsidRPr="003A6A9C" w:rsidRDefault="003D4E41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Implementation of D.E.A.R.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time into each instructional schedule. (Drop Everything And Read)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Purchased Weekly Readers for all grade levels to read during D.E.A.R. time.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3D4E41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Classroom Teachers</w:t>
            </w:r>
          </w:p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Parents</w:t>
            </w:r>
          </w:p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Students</w:t>
            </w:r>
          </w:p>
        </w:tc>
        <w:tc>
          <w:tcPr>
            <w:tcW w:w="1451" w:type="dxa"/>
          </w:tcPr>
          <w:p w:rsidR="003D4E41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Weekly Readers</w:t>
            </w:r>
          </w:p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Non-fiction texts</w:t>
            </w:r>
          </w:p>
        </w:tc>
        <w:tc>
          <w:tcPr>
            <w:tcW w:w="1447" w:type="dxa"/>
          </w:tcPr>
          <w:p w:rsidR="003D4E41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October - June</w:t>
            </w:r>
          </w:p>
        </w:tc>
      </w:tr>
      <w:tr w:rsidR="008866DA" w:rsidTr="002D0015">
        <w:tc>
          <w:tcPr>
            <w:tcW w:w="1278" w:type="dxa"/>
          </w:tcPr>
          <w:p w:rsidR="00F148B3" w:rsidRDefault="00F148B3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Math</w:t>
            </w:r>
          </w:p>
        </w:tc>
        <w:tc>
          <w:tcPr>
            <w:tcW w:w="153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8866DA" w:rsidTr="002D0015">
        <w:tc>
          <w:tcPr>
            <w:tcW w:w="1278" w:type="dxa"/>
          </w:tcPr>
          <w:p w:rsidR="0081696F" w:rsidRDefault="0081696F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81696F" w:rsidRPr="003A6A9C" w:rsidRDefault="0081696F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Data being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disaggregated in a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timely manner for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effective, up to date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instruction.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1530" w:type="dxa"/>
          </w:tcPr>
          <w:p w:rsidR="008866DA" w:rsidRPr="003A6A9C" w:rsidRDefault="0081696F" w:rsidP="003A6A9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Create Math focus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calendars with focus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lessons based on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student data, using the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FCIM (Florida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Continuous Improvement Model). </w:t>
            </w:r>
          </w:p>
          <w:p w:rsidR="008866DA" w:rsidRPr="003A6A9C" w:rsidRDefault="008866DA" w:rsidP="003A6A9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81696F" w:rsidRPr="003A6A9C" w:rsidRDefault="0081696F" w:rsidP="003A6A9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81696F" w:rsidRPr="003A6A9C" w:rsidRDefault="0081696F" w:rsidP="003A6A9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Principal and Instructional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Coach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1451" w:type="dxa"/>
          </w:tcPr>
          <w:p w:rsidR="0081696F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Data Chat Forms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 xml:space="preserve">Math </w:t>
            </w:r>
            <w:proofErr w:type="spellStart"/>
            <w:r w:rsidRPr="003A6A9C">
              <w:rPr>
                <w:rFonts w:ascii="Verdana" w:hAnsi="Verdana"/>
                <w:sz w:val="20"/>
                <w:szCs w:val="20"/>
              </w:rPr>
              <w:t>Quantiles</w:t>
            </w:r>
            <w:proofErr w:type="spellEnd"/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81696F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October - June</w:t>
            </w:r>
          </w:p>
        </w:tc>
      </w:tr>
      <w:tr w:rsidR="008866DA" w:rsidTr="002D0015">
        <w:tc>
          <w:tcPr>
            <w:tcW w:w="1278" w:type="dxa"/>
          </w:tcPr>
          <w:p w:rsidR="003D4E41" w:rsidRDefault="003D4E41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>Teachers not having a Math Coach to guide lesson planning, disaggregate data, and model effective Math instruction.</w:t>
            </w:r>
          </w:p>
        </w:tc>
        <w:tc>
          <w:tcPr>
            <w:tcW w:w="1530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>Employ a proven and experienced Math Coach to lead professional development and Model for classroom teachers.</w:t>
            </w:r>
          </w:p>
        </w:tc>
        <w:tc>
          <w:tcPr>
            <w:tcW w:w="1980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>Principal</w:t>
            </w:r>
          </w:p>
        </w:tc>
        <w:tc>
          <w:tcPr>
            <w:tcW w:w="1451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Math Coach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Math Consultant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Math Interventionist</w:t>
            </w:r>
          </w:p>
        </w:tc>
        <w:tc>
          <w:tcPr>
            <w:tcW w:w="1447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October - June</w:t>
            </w:r>
          </w:p>
        </w:tc>
      </w:tr>
      <w:tr w:rsidR="008866DA" w:rsidTr="002D0015">
        <w:tc>
          <w:tcPr>
            <w:tcW w:w="1278" w:type="dxa"/>
          </w:tcPr>
          <w:p w:rsidR="003D4E41" w:rsidRDefault="003D4E41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Students not critically thinking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lastRenderedPageBreak/>
              <w:t>through problems which would not allow the students to be successful with high complexity level questions.</w:t>
            </w:r>
          </w:p>
        </w:tc>
        <w:tc>
          <w:tcPr>
            <w:tcW w:w="1530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lastRenderedPageBreak/>
              <w:t xml:space="preserve">Implement enrichment lessons,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lastRenderedPageBreak/>
              <w:t>activities, or centers for the students that are meeting the grade level standards.</w:t>
            </w:r>
          </w:p>
        </w:tc>
        <w:tc>
          <w:tcPr>
            <w:tcW w:w="1980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Classroom Teachers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Instructional Coach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Parents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Students</w:t>
            </w:r>
          </w:p>
        </w:tc>
        <w:tc>
          <w:tcPr>
            <w:tcW w:w="1451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FCAT Item Specifications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FCAT Released Items</w:t>
            </w:r>
          </w:p>
        </w:tc>
        <w:tc>
          <w:tcPr>
            <w:tcW w:w="1447" w:type="dxa"/>
          </w:tcPr>
          <w:p w:rsidR="003D4E41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October - June</w:t>
            </w:r>
          </w:p>
        </w:tc>
      </w:tr>
      <w:tr w:rsidR="008866DA" w:rsidTr="002D0015">
        <w:tc>
          <w:tcPr>
            <w:tcW w:w="1278" w:type="dxa"/>
          </w:tcPr>
          <w:p w:rsidR="008866DA" w:rsidRDefault="008866DA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Math teachers’ ability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to differentiate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instruction within mixed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ability classrooms.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</w:tc>
        <w:tc>
          <w:tcPr>
            <w:tcW w:w="1530" w:type="dxa"/>
          </w:tcPr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>Support personnel will push in to selected 3-5 grade classrooms to pull data driven small groups within the Math block to ensure student success.</w:t>
            </w:r>
          </w:p>
        </w:tc>
        <w:tc>
          <w:tcPr>
            <w:tcW w:w="1980" w:type="dxa"/>
          </w:tcPr>
          <w:p w:rsidR="008866DA" w:rsidRPr="003A6A9C" w:rsidRDefault="008866DA" w:rsidP="003A6A9C">
            <w:pPr>
              <w:spacing w:line="26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Principal 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eastAsia="Times New Roman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eastAsia="Times New Roman" w:hAnsi="Verdana"/>
                <w:sz w:val="20"/>
                <w:szCs w:val="20"/>
              </w:rPr>
              <w:t xml:space="preserve">Instructional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  <w:t xml:space="preserve">Coach </w:t>
            </w:r>
            <w:r w:rsidRPr="003A6A9C"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Math Interventionist</w:t>
            </w:r>
          </w:p>
        </w:tc>
        <w:tc>
          <w:tcPr>
            <w:tcW w:w="1451" w:type="dxa"/>
          </w:tcPr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Personnel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6A9C">
              <w:rPr>
                <w:rFonts w:ascii="Verdana" w:hAnsi="Verdana"/>
                <w:sz w:val="20"/>
                <w:szCs w:val="20"/>
              </w:rPr>
              <w:t>Differentiat-ed</w:t>
            </w:r>
            <w:proofErr w:type="spellEnd"/>
            <w:r w:rsidRPr="003A6A9C">
              <w:rPr>
                <w:rFonts w:ascii="Verdana" w:hAnsi="Verdana"/>
                <w:sz w:val="20"/>
                <w:szCs w:val="20"/>
              </w:rPr>
              <w:t xml:space="preserve"> Materials</w:t>
            </w: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Supplemental math materials</w:t>
            </w:r>
          </w:p>
        </w:tc>
        <w:tc>
          <w:tcPr>
            <w:tcW w:w="1447" w:type="dxa"/>
          </w:tcPr>
          <w:p w:rsidR="008866DA" w:rsidRPr="003A6A9C" w:rsidRDefault="008866DA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September - June</w:t>
            </w:r>
          </w:p>
        </w:tc>
      </w:tr>
      <w:tr w:rsidR="008866DA" w:rsidTr="002D0015">
        <w:tc>
          <w:tcPr>
            <w:tcW w:w="1278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53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A82664" w:rsidTr="002D0015">
        <w:tc>
          <w:tcPr>
            <w:tcW w:w="1278" w:type="dxa"/>
          </w:tcPr>
          <w:p w:rsidR="00A82664" w:rsidRDefault="00A82664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 xml:space="preserve">The increased grading rigor in </w:t>
            </w:r>
            <w:r w:rsidR="003A6A9C" w:rsidRPr="003A6A9C">
              <w:rPr>
                <w:rFonts w:ascii="Verdana" w:hAnsi="Verdana"/>
                <w:sz w:val="20"/>
                <w:szCs w:val="20"/>
              </w:rPr>
              <w:t>determining proficiency</w:t>
            </w:r>
            <w:r w:rsidRPr="003A6A9C">
              <w:rPr>
                <w:rFonts w:ascii="Verdana" w:hAnsi="Verdana"/>
                <w:sz w:val="20"/>
                <w:szCs w:val="20"/>
              </w:rPr>
              <w:t xml:space="preserve"> from 3.0 to 3.5</w:t>
            </w:r>
          </w:p>
        </w:tc>
        <w:tc>
          <w:tcPr>
            <w:tcW w:w="1530" w:type="dxa"/>
          </w:tcPr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Increased level of expectations and increased emphasis on writing rubric.</w:t>
            </w:r>
          </w:p>
        </w:tc>
        <w:tc>
          <w:tcPr>
            <w:tcW w:w="1980" w:type="dxa"/>
          </w:tcPr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Writing Teachers</w:t>
            </w:r>
          </w:p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Instructional Coach</w:t>
            </w:r>
          </w:p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Writing Consultant</w:t>
            </w:r>
          </w:p>
        </w:tc>
        <w:tc>
          <w:tcPr>
            <w:tcW w:w="1451" w:type="dxa"/>
          </w:tcPr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Personnel</w:t>
            </w:r>
          </w:p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August - April</w:t>
            </w:r>
          </w:p>
        </w:tc>
      </w:tr>
      <w:tr w:rsidR="00A82664" w:rsidTr="002D0015">
        <w:tc>
          <w:tcPr>
            <w:tcW w:w="1278" w:type="dxa"/>
          </w:tcPr>
          <w:p w:rsidR="00A82664" w:rsidRDefault="00A82664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A82664" w:rsidRPr="003A6A9C" w:rsidRDefault="00A82664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The lack of</w:t>
            </w:r>
            <w:r w:rsidR="003A6A9C" w:rsidRPr="003A6A9C">
              <w:rPr>
                <w:rFonts w:ascii="Verdana" w:hAnsi="Verdana"/>
                <w:sz w:val="20"/>
                <w:szCs w:val="20"/>
              </w:rPr>
              <w:t xml:space="preserve"> writing conventions being emphasized in prior years.</w:t>
            </w:r>
          </w:p>
        </w:tc>
        <w:tc>
          <w:tcPr>
            <w:tcW w:w="1530" w:type="dxa"/>
          </w:tcPr>
          <w:p w:rsidR="00A82664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Teach/emphasize  writing convention s from K-5</w:t>
            </w:r>
          </w:p>
        </w:tc>
        <w:tc>
          <w:tcPr>
            <w:tcW w:w="1980" w:type="dxa"/>
          </w:tcPr>
          <w:p w:rsidR="00A82664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Classroom Teachers</w:t>
            </w: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Principal</w:t>
            </w:r>
          </w:p>
        </w:tc>
        <w:tc>
          <w:tcPr>
            <w:tcW w:w="1451" w:type="dxa"/>
          </w:tcPr>
          <w:p w:rsidR="00A82664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Writing Rubric Training</w:t>
            </w:r>
          </w:p>
        </w:tc>
        <w:tc>
          <w:tcPr>
            <w:tcW w:w="1447" w:type="dxa"/>
          </w:tcPr>
          <w:p w:rsidR="00A82664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November</w:t>
            </w:r>
          </w:p>
        </w:tc>
      </w:tr>
      <w:tr w:rsidR="008866DA" w:rsidTr="002D0015">
        <w:tc>
          <w:tcPr>
            <w:tcW w:w="1278" w:type="dxa"/>
          </w:tcPr>
          <w:p w:rsidR="00F148B3" w:rsidRPr="00F148B3" w:rsidRDefault="00F148B3" w:rsidP="00B46146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53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dxa"/>
          </w:tcPr>
          <w:p w:rsidR="00F148B3" w:rsidRPr="003A6A9C" w:rsidRDefault="00F148B3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8866DA" w:rsidTr="002D0015">
        <w:tc>
          <w:tcPr>
            <w:tcW w:w="1278" w:type="dxa"/>
          </w:tcPr>
          <w:p w:rsidR="00F148B3" w:rsidRDefault="00F148B3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148B3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Tiger Academy added 5</w:t>
            </w:r>
            <w:r w:rsidRPr="003A6A9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3A6A9C">
              <w:rPr>
                <w:rFonts w:ascii="Verdana" w:hAnsi="Verdana"/>
                <w:sz w:val="20"/>
                <w:szCs w:val="20"/>
              </w:rPr>
              <w:t xml:space="preserve"> grade and this will be the first year </w:t>
            </w: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we take the Science FCAT test.  We will not receive the district’s average score.</w:t>
            </w:r>
          </w:p>
        </w:tc>
        <w:tc>
          <w:tcPr>
            <w:tcW w:w="1530" w:type="dxa"/>
          </w:tcPr>
          <w:p w:rsidR="00F148B3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Hired a former 5</w:t>
            </w:r>
            <w:r w:rsidRPr="003A6A9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3A6A9C">
              <w:rPr>
                <w:rFonts w:ascii="Verdana" w:hAnsi="Verdana"/>
                <w:sz w:val="20"/>
                <w:szCs w:val="20"/>
              </w:rPr>
              <w:t xml:space="preserve"> grade science teacher with a proven </w:t>
            </w: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record of science performance.  Teach science in all grades weekly.</w:t>
            </w:r>
          </w:p>
        </w:tc>
        <w:tc>
          <w:tcPr>
            <w:tcW w:w="1980" w:type="dxa"/>
          </w:tcPr>
          <w:p w:rsidR="00F148B3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lastRenderedPageBreak/>
              <w:t>Science Teachers</w:t>
            </w: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Science Consultant</w:t>
            </w:r>
          </w:p>
        </w:tc>
        <w:tc>
          <w:tcPr>
            <w:tcW w:w="1451" w:type="dxa"/>
          </w:tcPr>
          <w:p w:rsidR="00F148B3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Science curriculum and materials</w:t>
            </w:r>
          </w:p>
        </w:tc>
        <w:tc>
          <w:tcPr>
            <w:tcW w:w="1447" w:type="dxa"/>
          </w:tcPr>
          <w:p w:rsidR="00F148B3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August – June</w:t>
            </w:r>
          </w:p>
        </w:tc>
      </w:tr>
      <w:tr w:rsidR="003A6A9C" w:rsidTr="002D0015">
        <w:tc>
          <w:tcPr>
            <w:tcW w:w="1278" w:type="dxa"/>
          </w:tcPr>
          <w:p w:rsidR="003A6A9C" w:rsidRDefault="003A6A9C" w:rsidP="00B46146">
            <w:pPr>
              <w:spacing w:line="2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The lack of rigorous science instruction and experimentation in formative grades</w:t>
            </w:r>
          </w:p>
        </w:tc>
        <w:tc>
          <w:tcPr>
            <w:tcW w:w="1530" w:type="dxa"/>
          </w:tcPr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Science is emphasized and taught K-5.</w:t>
            </w: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Provide additional time for science and have science camps on Saturdays.</w:t>
            </w:r>
          </w:p>
        </w:tc>
        <w:tc>
          <w:tcPr>
            <w:tcW w:w="1980" w:type="dxa"/>
          </w:tcPr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Principal</w:t>
            </w: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Science Consultant</w:t>
            </w: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</w:p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Science Teachers</w:t>
            </w:r>
          </w:p>
        </w:tc>
        <w:tc>
          <w:tcPr>
            <w:tcW w:w="1451" w:type="dxa"/>
          </w:tcPr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Science Materials for Experimentation</w:t>
            </w:r>
          </w:p>
        </w:tc>
        <w:tc>
          <w:tcPr>
            <w:tcW w:w="1447" w:type="dxa"/>
          </w:tcPr>
          <w:p w:rsidR="003A6A9C" w:rsidRPr="003A6A9C" w:rsidRDefault="003A6A9C" w:rsidP="003A6A9C">
            <w:pPr>
              <w:spacing w:line="260" w:lineRule="atLeast"/>
              <w:rPr>
                <w:rFonts w:ascii="Verdana" w:hAnsi="Verdana"/>
                <w:sz w:val="20"/>
                <w:szCs w:val="20"/>
              </w:rPr>
            </w:pPr>
            <w:r w:rsidRPr="003A6A9C">
              <w:rPr>
                <w:rFonts w:ascii="Verdana" w:hAnsi="Verdana"/>
                <w:sz w:val="20"/>
                <w:szCs w:val="20"/>
              </w:rPr>
              <w:t>January - April</w:t>
            </w:r>
          </w:p>
        </w:tc>
      </w:tr>
    </w:tbl>
    <w:p w:rsidR="00DD6681" w:rsidRDefault="00DD6681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CB4EC5" w:rsidRPr="007103A9" w:rsidRDefault="00CB4EC5" w:rsidP="00B46146">
      <w:pPr>
        <w:spacing w:line="260" w:lineRule="atLeast"/>
        <w:ind w:left="360" w:hanging="360"/>
        <w:jc w:val="both"/>
        <w:rPr>
          <w:sz w:val="28"/>
          <w:szCs w:val="28"/>
        </w:rPr>
      </w:pPr>
    </w:p>
    <w:p w:rsidR="00931F94" w:rsidRDefault="00931F94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  <w:r w:rsidRPr="007103A9">
        <w:rPr>
          <w:sz w:val="28"/>
          <w:szCs w:val="28"/>
        </w:rPr>
        <w:t>9</w:t>
      </w:r>
      <w:r w:rsidRPr="00CB4EC5">
        <w:rPr>
          <w:b/>
          <w:sz w:val="28"/>
          <w:szCs w:val="28"/>
        </w:rPr>
        <w:t>. Specific student achievement outcomes to be achieved.</w:t>
      </w:r>
    </w:p>
    <w:p w:rsidR="00CB4EC5" w:rsidRDefault="00CB4EC5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</w:p>
    <w:p w:rsidR="00CB4EC5" w:rsidRPr="00CB4EC5" w:rsidRDefault="00CB4EC5" w:rsidP="00B46146">
      <w:pPr>
        <w:spacing w:line="260" w:lineRule="atLeast"/>
        <w:ind w:left="360" w:hanging="360"/>
        <w:jc w:val="both"/>
        <w:rPr>
          <w:b/>
          <w:sz w:val="28"/>
          <w:szCs w:val="28"/>
        </w:rPr>
      </w:pPr>
      <w:r w:rsidRPr="00CB4EC5">
        <w:rPr>
          <w:b/>
          <w:sz w:val="28"/>
          <w:szCs w:val="28"/>
        </w:rPr>
        <w:t xml:space="preserve">2013 Achievement </w:t>
      </w:r>
      <w:r>
        <w:rPr>
          <w:b/>
          <w:sz w:val="28"/>
          <w:szCs w:val="28"/>
        </w:rPr>
        <w:t>Goals</w:t>
      </w: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001"/>
        <w:gridCol w:w="743"/>
        <w:gridCol w:w="943"/>
        <w:gridCol w:w="950"/>
        <w:gridCol w:w="1001"/>
        <w:gridCol w:w="758"/>
        <w:gridCol w:w="758"/>
        <w:gridCol w:w="758"/>
        <w:gridCol w:w="822"/>
        <w:gridCol w:w="823"/>
      </w:tblGrid>
      <w:tr w:rsidR="00CB4EC5" w:rsidRPr="00CB4EC5" w:rsidTr="00A82664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Reading 3+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Math 3+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Writing 3.5+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Science 3+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Reading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Math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 xml:space="preserve">BQ </w:t>
            </w:r>
            <w:proofErr w:type="spellStart"/>
            <w:r w:rsidRPr="00CB4EC5">
              <w:rPr>
                <w:rFonts w:eastAsia="Times New Roman"/>
                <w:sz w:val="24"/>
                <w:szCs w:val="24"/>
              </w:rPr>
              <w:t>Rdg</w:t>
            </w:r>
            <w:proofErr w:type="spellEnd"/>
            <w:r w:rsidRPr="00CB4EC5">
              <w:rPr>
                <w:rFonts w:eastAsia="Times New Roman"/>
                <w:sz w:val="24"/>
                <w:szCs w:val="24"/>
              </w:rPr>
              <w:t xml:space="preserve"> Gains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BQ Math Gains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B4EC5">
              <w:rPr>
                <w:rFonts w:eastAsia="Times New Roman"/>
                <w:sz w:val="24"/>
                <w:szCs w:val="24"/>
              </w:rPr>
              <w:t>Total Points *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4EC5">
              <w:rPr>
                <w:rFonts w:eastAsia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CB4EC5" w:rsidRPr="00CB4EC5" w:rsidTr="00A82664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CB4EC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CB4EC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CB4EC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CB4EC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CB4EC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CB4EC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CB4EC5" w:rsidRPr="00CB4EC5" w:rsidRDefault="00CB4EC5" w:rsidP="00A8266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</w:tr>
    </w:tbl>
    <w:p w:rsidR="00007298" w:rsidRDefault="00007298"/>
    <w:sectPr w:rsidR="0000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32"/>
    <w:multiLevelType w:val="hybridMultilevel"/>
    <w:tmpl w:val="33AC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CC0"/>
    <w:multiLevelType w:val="hybridMultilevel"/>
    <w:tmpl w:val="56DE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E1FAE"/>
    <w:multiLevelType w:val="hybridMultilevel"/>
    <w:tmpl w:val="37F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33710"/>
    <w:multiLevelType w:val="hybridMultilevel"/>
    <w:tmpl w:val="230E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68FF"/>
    <w:multiLevelType w:val="hybridMultilevel"/>
    <w:tmpl w:val="676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683E"/>
    <w:multiLevelType w:val="hybridMultilevel"/>
    <w:tmpl w:val="686C5C12"/>
    <w:lvl w:ilvl="0" w:tplc="C9BCE8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25031A"/>
    <w:multiLevelType w:val="hybridMultilevel"/>
    <w:tmpl w:val="627E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4"/>
    <w:rsid w:val="00007298"/>
    <w:rsid w:val="000401CA"/>
    <w:rsid w:val="00066F5D"/>
    <w:rsid w:val="000F056A"/>
    <w:rsid w:val="001130AB"/>
    <w:rsid w:val="001577F8"/>
    <w:rsid w:val="001D1BE7"/>
    <w:rsid w:val="001F6598"/>
    <w:rsid w:val="002628F5"/>
    <w:rsid w:val="002D0015"/>
    <w:rsid w:val="003A6A9C"/>
    <w:rsid w:val="003D4E41"/>
    <w:rsid w:val="00457C0E"/>
    <w:rsid w:val="0048618F"/>
    <w:rsid w:val="004C60AB"/>
    <w:rsid w:val="005A1B28"/>
    <w:rsid w:val="005D783D"/>
    <w:rsid w:val="007103A9"/>
    <w:rsid w:val="00776DB2"/>
    <w:rsid w:val="007B7A47"/>
    <w:rsid w:val="0081696F"/>
    <w:rsid w:val="008866DA"/>
    <w:rsid w:val="008C6AED"/>
    <w:rsid w:val="008D3649"/>
    <w:rsid w:val="00906D9B"/>
    <w:rsid w:val="00931F94"/>
    <w:rsid w:val="0093347D"/>
    <w:rsid w:val="00A73FE0"/>
    <w:rsid w:val="00A82664"/>
    <w:rsid w:val="00A97A79"/>
    <w:rsid w:val="00AE6CEF"/>
    <w:rsid w:val="00B46146"/>
    <w:rsid w:val="00B479C4"/>
    <w:rsid w:val="00B73DCE"/>
    <w:rsid w:val="00BF1C6D"/>
    <w:rsid w:val="00C75FFE"/>
    <w:rsid w:val="00CA614C"/>
    <w:rsid w:val="00CB4EC5"/>
    <w:rsid w:val="00D31FA6"/>
    <w:rsid w:val="00DD6681"/>
    <w:rsid w:val="00E75D9B"/>
    <w:rsid w:val="00E82604"/>
    <w:rsid w:val="00EB6C0D"/>
    <w:rsid w:val="00EC1913"/>
    <w:rsid w:val="00EE247D"/>
    <w:rsid w:val="00F1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A6"/>
    <w:pPr>
      <w:ind w:left="720"/>
      <w:contextualSpacing/>
    </w:pPr>
  </w:style>
  <w:style w:type="table" w:styleId="TableGrid">
    <w:name w:val="Table Grid"/>
    <w:basedOn w:val="TableNormal"/>
    <w:uiPriority w:val="59"/>
    <w:rsid w:val="0071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F659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A6"/>
    <w:pPr>
      <w:ind w:left="720"/>
      <w:contextualSpacing/>
    </w:pPr>
  </w:style>
  <w:style w:type="table" w:styleId="TableGrid">
    <w:name w:val="Table Grid"/>
    <w:basedOn w:val="TableNormal"/>
    <w:uiPriority w:val="59"/>
    <w:rsid w:val="0071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F65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500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46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6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1299">
          <w:marLeft w:val="0"/>
          <w:marRight w:val="0"/>
          <w:marTop w:val="150"/>
          <w:marBottom w:val="150"/>
          <w:divBdr>
            <w:top w:val="single" w:sz="6" w:space="0" w:color="990000"/>
            <w:left w:val="single" w:sz="6" w:space="0" w:color="990000"/>
            <w:bottom w:val="single" w:sz="6" w:space="0" w:color="990000"/>
            <w:right w:val="single" w:sz="6" w:space="0" w:color="990000"/>
          </w:divBdr>
          <w:divsChild>
            <w:div w:id="1021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6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55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McWhite</dc:creator>
  <cp:lastModifiedBy>Cliff Harrell</cp:lastModifiedBy>
  <cp:revision>2</cp:revision>
  <cp:lastPrinted>2013-11-27T14:58:00Z</cp:lastPrinted>
  <dcterms:created xsi:type="dcterms:W3CDTF">2013-11-27T14:59:00Z</dcterms:created>
  <dcterms:modified xsi:type="dcterms:W3CDTF">2013-11-27T14:59:00Z</dcterms:modified>
</cp:coreProperties>
</file>