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60" w:rsidRPr="00762401" w:rsidRDefault="004F1598" w:rsidP="00D87C85">
      <w:pPr>
        <w:pStyle w:val="NoSpacing"/>
        <w:jc w:val="center"/>
        <w:rPr>
          <w:b/>
          <w:sz w:val="28"/>
          <w:szCs w:val="24"/>
        </w:rPr>
      </w:pPr>
      <w:r>
        <w:rPr>
          <w:b/>
          <w:noProof/>
          <w:sz w:val="28"/>
          <w:szCs w:val="24"/>
        </w:rPr>
        <w:drawing>
          <wp:anchor distT="0" distB="0" distL="114300" distR="114300" simplePos="0" relativeHeight="251658240" behindDoc="0" locked="0" layoutInCell="1" allowOverlap="1" wp14:anchorId="40BB5EA3" wp14:editId="6F2A790A">
            <wp:simplePos x="0" y="0"/>
            <wp:positionH relativeFrom="column">
              <wp:posOffset>6829425</wp:posOffset>
            </wp:positionH>
            <wp:positionV relativeFrom="paragraph">
              <wp:posOffset>-390525</wp:posOffset>
            </wp:positionV>
            <wp:extent cx="139065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790575"/>
                    </a:xfrm>
                    <a:prstGeom prst="rect">
                      <a:avLst/>
                    </a:prstGeom>
                    <a:noFill/>
                  </pic:spPr>
                </pic:pic>
              </a:graphicData>
            </a:graphic>
            <wp14:sizeRelH relativeFrom="page">
              <wp14:pctWidth>0</wp14:pctWidth>
            </wp14:sizeRelH>
            <wp14:sizeRelV relativeFrom="page">
              <wp14:pctHeight>0</wp14:pctHeight>
            </wp14:sizeRelV>
          </wp:anchor>
        </w:drawing>
      </w:r>
      <w:r w:rsidR="00D87C85" w:rsidRPr="00762401">
        <w:rPr>
          <w:b/>
          <w:sz w:val="28"/>
          <w:szCs w:val="24"/>
        </w:rPr>
        <w:t>Florida Standards</w:t>
      </w:r>
      <w:r w:rsidR="0082388E" w:rsidRPr="00762401">
        <w:rPr>
          <w:b/>
          <w:sz w:val="28"/>
          <w:szCs w:val="24"/>
        </w:rPr>
        <w:t>-Mathematics</w:t>
      </w:r>
    </w:p>
    <w:p w:rsidR="00D87C85" w:rsidRPr="00762401" w:rsidRDefault="00E867EF" w:rsidP="00743CB5">
      <w:pPr>
        <w:pStyle w:val="NoSpacing"/>
        <w:jc w:val="center"/>
        <w:rPr>
          <w:b/>
          <w:sz w:val="28"/>
          <w:szCs w:val="24"/>
        </w:rPr>
      </w:pPr>
      <w:r>
        <w:rPr>
          <w:b/>
          <w:sz w:val="28"/>
          <w:szCs w:val="24"/>
        </w:rPr>
        <w:t>Second Grade</w:t>
      </w:r>
    </w:p>
    <w:p w:rsidR="00C35DC7" w:rsidRPr="00D87C85" w:rsidRDefault="00C35DC7" w:rsidP="00743CB5">
      <w:pPr>
        <w:pStyle w:val="NoSpacing"/>
        <w:jc w:val="center"/>
        <w:rPr>
          <w:rFonts w:ascii="Comic Sans MS" w:hAnsi="Comic Sans MS"/>
          <w:b/>
          <w:sz w:val="24"/>
          <w:szCs w:val="24"/>
        </w:rPr>
      </w:pPr>
    </w:p>
    <w:tbl>
      <w:tblPr>
        <w:tblStyle w:val="TableGrid"/>
        <w:tblW w:w="13608" w:type="dxa"/>
        <w:tblLook w:val="04A0" w:firstRow="1" w:lastRow="0" w:firstColumn="1" w:lastColumn="0" w:noHBand="0" w:noVBand="1"/>
      </w:tblPr>
      <w:tblGrid>
        <w:gridCol w:w="2268"/>
        <w:gridCol w:w="8190"/>
        <w:gridCol w:w="730"/>
        <w:gridCol w:w="800"/>
        <w:gridCol w:w="90"/>
        <w:gridCol w:w="730"/>
        <w:gridCol w:w="800"/>
      </w:tblGrid>
      <w:tr w:rsidR="00095FB1" w:rsidRPr="00E867EF" w:rsidTr="00095FB1">
        <w:tc>
          <w:tcPr>
            <w:tcW w:w="13608" w:type="dxa"/>
            <w:gridSpan w:val="7"/>
            <w:shd w:val="clear" w:color="auto" w:fill="00B0F0"/>
            <w:vAlign w:val="center"/>
          </w:tcPr>
          <w:p w:rsidR="00095FB1" w:rsidRPr="00E867EF" w:rsidRDefault="00095FB1" w:rsidP="00095FB1">
            <w:pPr>
              <w:jc w:val="center"/>
              <w:rPr>
                <w:rFonts w:ascii="Arial" w:hAnsi="Arial" w:cs="Arial"/>
                <w:b/>
              </w:rPr>
            </w:pPr>
            <w:r w:rsidRPr="00E867EF">
              <w:rPr>
                <w:rFonts w:ascii="Arial" w:hAnsi="Arial" w:cs="Arial"/>
                <w:b/>
              </w:rPr>
              <w:t>Domain: OPERATIONS AND ALGEBRAIC THINKING</w:t>
            </w:r>
          </w:p>
        </w:tc>
      </w:tr>
      <w:tr w:rsidR="00095FB1" w:rsidRPr="00E867EF" w:rsidTr="00095FB1">
        <w:tc>
          <w:tcPr>
            <w:tcW w:w="13608" w:type="dxa"/>
            <w:gridSpan w:val="7"/>
            <w:shd w:val="clear" w:color="auto" w:fill="BFBFBF" w:themeFill="background1" w:themeFillShade="BF"/>
            <w:vAlign w:val="center"/>
          </w:tcPr>
          <w:p w:rsidR="00095FB1" w:rsidRPr="00E867EF" w:rsidRDefault="00095FB1" w:rsidP="00095FB1">
            <w:pPr>
              <w:jc w:val="center"/>
              <w:rPr>
                <w:rFonts w:ascii="Arial" w:hAnsi="Arial" w:cs="Arial"/>
                <w:b/>
              </w:rPr>
            </w:pPr>
            <w:r w:rsidRPr="00E867EF">
              <w:rPr>
                <w:b/>
              </w:rPr>
              <w:t>Cluster 1: Represent and solve problems involving addition and subtraction.</w:t>
            </w:r>
          </w:p>
        </w:tc>
      </w:tr>
      <w:tr w:rsidR="00D16FE2" w:rsidRPr="00E867EF" w:rsidTr="00E867EF">
        <w:tc>
          <w:tcPr>
            <w:tcW w:w="2268" w:type="dxa"/>
            <w:shd w:val="clear" w:color="auto" w:fill="D9D9D9" w:themeFill="background1" w:themeFillShade="D9"/>
            <w:vAlign w:val="center"/>
          </w:tcPr>
          <w:p w:rsidR="00D87C85" w:rsidRPr="00E867EF" w:rsidRDefault="00762401" w:rsidP="00762401">
            <w:pPr>
              <w:jc w:val="center"/>
              <w:rPr>
                <w:rFonts w:ascii="Arial" w:hAnsi="Arial" w:cs="Arial"/>
                <w:b/>
              </w:rPr>
            </w:pPr>
            <w:r w:rsidRPr="00E867EF">
              <w:rPr>
                <w:rFonts w:ascii="Arial" w:hAnsi="Arial" w:cs="Arial"/>
                <w:b/>
              </w:rPr>
              <w:t>STANDARD CODE</w:t>
            </w:r>
          </w:p>
        </w:tc>
        <w:tc>
          <w:tcPr>
            <w:tcW w:w="8190" w:type="dxa"/>
            <w:shd w:val="clear" w:color="auto" w:fill="D9D9D9" w:themeFill="background1" w:themeFillShade="D9"/>
            <w:vAlign w:val="center"/>
          </w:tcPr>
          <w:p w:rsidR="00D87C85" w:rsidRPr="00E867EF" w:rsidRDefault="00762401" w:rsidP="00762401">
            <w:pPr>
              <w:jc w:val="center"/>
              <w:rPr>
                <w:rFonts w:ascii="Arial" w:hAnsi="Arial" w:cs="Arial"/>
                <w:b/>
              </w:rPr>
            </w:pPr>
            <w:r w:rsidRPr="00E867EF">
              <w:rPr>
                <w:rFonts w:ascii="Arial" w:hAnsi="Arial" w:cs="Arial"/>
                <w:b/>
              </w:rPr>
              <w:t>STANDARD</w:t>
            </w:r>
          </w:p>
        </w:tc>
        <w:tc>
          <w:tcPr>
            <w:tcW w:w="730" w:type="dxa"/>
            <w:shd w:val="clear" w:color="auto" w:fill="D9D9D9" w:themeFill="background1" w:themeFillShade="D9"/>
          </w:tcPr>
          <w:p w:rsidR="00D87C85" w:rsidRPr="00E867EF" w:rsidRDefault="00D87C85">
            <w:pPr>
              <w:rPr>
                <w:rFonts w:ascii="Arial" w:hAnsi="Arial" w:cs="Arial"/>
                <w:b/>
              </w:rPr>
            </w:pPr>
            <w:r w:rsidRPr="00E867EF">
              <w:rPr>
                <w:rFonts w:ascii="Arial" w:hAnsi="Arial" w:cs="Arial"/>
                <w:b/>
              </w:rPr>
              <w:t>Wks. 1-10</w:t>
            </w:r>
          </w:p>
        </w:tc>
        <w:tc>
          <w:tcPr>
            <w:tcW w:w="800" w:type="dxa"/>
            <w:shd w:val="clear" w:color="auto" w:fill="D9D9D9" w:themeFill="background1" w:themeFillShade="D9"/>
          </w:tcPr>
          <w:p w:rsidR="00D87C85" w:rsidRPr="00E867EF" w:rsidRDefault="00D87C85" w:rsidP="003D0EA9">
            <w:pPr>
              <w:jc w:val="center"/>
              <w:rPr>
                <w:rFonts w:ascii="Arial" w:hAnsi="Arial" w:cs="Arial"/>
                <w:b/>
              </w:rPr>
            </w:pPr>
            <w:r w:rsidRPr="00E867EF">
              <w:rPr>
                <w:rFonts w:ascii="Arial" w:hAnsi="Arial" w:cs="Arial"/>
                <w:b/>
              </w:rPr>
              <w:t>Wks. 11-20</w:t>
            </w:r>
          </w:p>
        </w:tc>
        <w:tc>
          <w:tcPr>
            <w:tcW w:w="820" w:type="dxa"/>
            <w:gridSpan w:val="2"/>
            <w:shd w:val="clear" w:color="auto" w:fill="D9D9D9" w:themeFill="background1" w:themeFillShade="D9"/>
          </w:tcPr>
          <w:p w:rsidR="00D87C85" w:rsidRPr="00E867EF" w:rsidRDefault="00D87C85" w:rsidP="003D0EA9">
            <w:pPr>
              <w:jc w:val="center"/>
              <w:rPr>
                <w:rFonts w:ascii="Arial" w:hAnsi="Arial" w:cs="Arial"/>
                <w:b/>
              </w:rPr>
            </w:pPr>
            <w:r w:rsidRPr="00E867EF">
              <w:rPr>
                <w:rFonts w:ascii="Arial" w:hAnsi="Arial" w:cs="Arial"/>
                <w:b/>
              </w:rPr>
              <w:t>Wks.</w:t>
            </w:r>
          </w:p>
          <w:p w:rsidR="00D87C85" w:rsidRPr="00E867EF" w:rsidRDefault="00D87C85" w:rsidP="003D0EA9">
            <w:pPr>
              <w:jc w:val="center"/>
              <w:rPr>
                <w:rFonts w:ascii="Arial" w:hAnsi="Arial" w:cs="Arial"/>
                <w:b/>
              </w:rPr>
            </w:pPr>
            <w:r w:rsidRPr="00E867EF">
              <w:rPr>
                <w:rFonts w:ascii="Arial" w:hAnsi="Arial" w:cs="Arial"/>
                <w:b/>
              </w:rPr>
              <w:t>21-</w:t>
            </w:r>
            <w:r w:rsidR="00EE6A2C" w:rsidRPr="00E867EF">
              <w:rPr>
                <w:rFonts w:ascii="Arial" w:hAnsi="Arial" w:cs="Arial"/>
                <w:b/>
              </w:rPr>
              <w:t>30</w:t>
            </w:r>
          </w:p>
        </w:tc>
        <w:tc>
          <w:tcPr>
            <w:tcW w:w="800" w:type="dxa"/>
            <w:shd w:val="clear" w:color="auto" w:fill="D9D9D9" w:themeFill="background1" w:themeFillShade="D9"/>
          </w:tcPr>
          <w:p w:rsidR="00D87C85" w:rsidRPr="00E867EF" w:rsidRDefault="00EE6A2C">
            <w:pPr>
              <w:rPr>
                <w:rFonts w:ascii="Arial" w:hAnsi="Arial" w:cs="Arial"/>
                <w:b/>
              </w:rPr>
            </w:pPr>
            <w:r w:rsidRPr="00E867EF">
              <w:rPr>
                <w:rFonts w:ascii="Arial" w:hAnsi="Arial" w:cs="Arial"/>
                <w:b/>
              </w:rPr>
              <w:t>Wks.</w:t>
            </w:r>
          </w:p>
          <w:p w:rsidR="00EE6A2C" w:rsidRPr="00E867EF" w:rsidRDefault="00EE6A2C">
            <w:pPr>
              <w:rPr>
                <w:rFonts w:ascii="Arial" w:hAnsi="Arial" w:cs="Arial"/>
                <w:b/>
              </w:rPr>
            </w:pPr>
            <w:r w:rsidRPr="00E867EF">
              <w:rPr>
                <w:rFonts w:ascii="Arial" w:hAnsi="Arial" w:cs="Arial"/>
                <w:b/>
              </w:rPr>
              <w:t>31-40</w:t>
            </w:r>
          </w:p>
        </w:tc>
      </w:tr>
      <w:tr w:rsidR="003D0EA9" w:rsidRPr="00E867EF" w:rsidTr="00A1103D">
        <w:tc>
          <w:tcPr>
            <w:tcW w:w="2268" w:type="dxa"/>
            <w:vAlign w:val="center"/>
          </w:tcPr>
          <w:p w:rsidR="00D87C85" w:rsidRPr="00E867EF" w:rsidRDefault="00C35DC7" w:rsidP="008265F9">
            <w:pPr>
              <w:pStyle w:val="Default"/>
              <w:jc w:val="center"/>
              <w:rPr>
                <w:sz w:val="22"/>
                <w:szCs w:val="22"/>
              </w:rPr>
            </w:pPr>
            <w:r w:rsidRPr="00E867EF">
              <w:rPr>
                <w:sz w:val="22"/>
                <w:szCs w:val="22"/>
              </w:rPr>
              <w:t>MAFS.2.OA.1.1</w:t>
            </w:r>
          </w:p>
        </w:tc>
        <w:tc>
          <w:tcPr>
            <w:tcW w:w="8190" w:type="dxa"/>
          </w:tcPr>
          <w:p w:rsidR="00D87C85" w:rsidRPr="00E867EF" w:rsidRDefault="00C35DC7" w:rsidP="00C35DC7">
            <w:pPr>
              <w:pStyle w:val="Default"/>
              <w:rPr>
                <w:sz w:val="22"/>
                <w:szCs w:val="22"/>
              </w:rPr>
            </w:pPr>
            <w:r w:rsidRPr="00E867EF">
              <w:rPr>
                <w:sz w:val="22"/>
                <w:szCs w:val="22"/>
              </w:rPr>
              <w:t xml:space="preserve">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tc>
        <w:tc>
          <w:tcPr>
            <w:tcW w:w="730" w:type="dxa"/>
            <w:vAlign w:val="center"/>
          </w:tcPr>
          <w:p w:rsidR="00D87C85" w:rsidRPr="00E867EF" w:rsidRDefault="00A1103D" w:rsidP="00A1103D">
            <w:pPr>
              <w:jc w:val="center"/>
              <w:rPr>
                <w:rFonts w:ascii="Arial" w:hAnsi="Arial" w:cs="Arial"/>
              </w:rPr>
            </w:pPr>
            <w:r>
              <w:rPr>
                <w:rFonts w:ascii="Arial" w:hAnsi="Arial" w:cs="Arial"/>
              </w:rPr>
              <w:t>I</w:t>
            </w:r>
          </w:p>
        </w:tc>
        <w:tc>
          <w:tcPr>
            <w:tcW w:w="800" w:type="dxa"/>
            <w:vAlign w:val="center"/>
          </w:tcPr>
          <w:p w:rsidR="00D87C85"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D87C85" w:rsidRPr="00E867EF" w:rsidRDefault="00A1103D" w:rsidP="00A1103D">
            <w:pPr>
              <w:jc w:val="center"/>
              <w:rPr>
                <w:rFonts w:ascii="Arial" w:hAnsi="Arial" w:cs="Arial"/>
              </w:rPr>
            </w:pPr>
            <w:r>
              <w:rPr>
                <w:rFonts w:ascii="Arial" w:hAnsi="Arial" w:cs="Arial"/>
              </w:rPr>
              <w:t>E</w:t>
            </w:r>
          </w:p>
        </w:tc>
        <w:tc>
          <w:tcPr>
            <w:tcW w:w="800" w:type="dxa"/>
            <w:vAlign w:val="center"/>
          </w:tcPr>
          <w:p w:rsidR="00D87C85" w:rsidRPr="00E867EF" w:rsidRDefault="00A1103D" w:rsidP="00A1103D">
            <w:pPr>
              <w:jc w:val="center"/>
              <w:rPr>
                <w:rFonts w:ascii="Arial" w:hAnsi="Arial" w:cs="Arial"/>
              </w:rPr>
            </w:pPr>
            <w:r>
              <w:rPr>
                <w:rFonts w:ascii="Arial" w:hAnsi="Arial" w:cs="Arial"/>
              </w:rPr>
              <w:t>P</w:t>
            </w:r>
          </w:p>
        </w:tc>
      </w:tr>
      <w:tr w:rsidR="003D0EA9" w:rsidRPr="00E867EF" w:rsidTr="00A1103D">
        <w:tc>
          <w:tcPr>
            <w:tcW w:w="2268" w:type="dxa"/>
            <w:vAlign w:val="center"/>
          </w:tcPr>
          <w:p w:rsidR="00C35DC7" w:rsidRPr="00E867EF" w:rsidRDefault="00C35DC7" w:rsidP="008265F9">
            <w:pPr>
              <w:pStyle w:val="Default"/>
              <w:jc w:val="center"/>
              <w:rPr>
                <w:sz w:val="22"/>
                <w:szCs w:val="22"/>
              </w:rPr>
            </w:pPr>
            <w:r w:rsidRPr="00E867EF">
              <w:rPr>
                <w:sz w:val="22"/>
                <w:szCs w:val="22"/>
              </w:rPr>
              <w:t>MAFS.2.OA.1.a</w:t>
            </w:r>
          </w:p>
          <w:p w:rsidR="00D87C85" w:rsidRPr="00E867EF" w:rsidRDefault="00D87C85" w:rsidP="008265F9">
            <w:pPr>
              <w:jc w:val="center"/>
              <w:rPr>
                <w:rFonts w:ascii="Arial" w:hAnsi="Arial" w:cs="Arial"/>
              </w:rPr>
            </w:pPr>
          </w:p>
        </w:tc>
        <w:tc>
          <w:tcPr>
            <w:tcW w:w="8190" w:type="dxa"/>
          </w:tcPr>
          <w:p w:rsidR="00D87C85" w:rsidRPr="00E867EF" w:rsidRDefault="00C35DC7" w:rsidP="00E867EF">
            <w:pPr>
              <w:pStyle w:val="Default"/>
              <w:rPr>
                <w:sz w:val="22"/>
                <w:szCs w:val="22"/>
              </w:rPr>
            </w:pPr>
            <w:r w:rsidRPr="00E867EF">
              <w:rPr>
                <w:bCs/>
                <w:sz w:val="22"/>
                <w:szCs w:val="22"/>
              </w:rPr>
              <w:t>Determine the unknown whole number in an equation relating four or more whole numbers. For example, determine the unknown number that makes the equation true in the equations 37 + 10</w:t>
            </w:r>
            <w:r w:rsidR="00E867EF" w:rsidRPr="00E867EF">
              <w:rPr>
                <w:bCs/>
                <w:sz w:val="22"/>
                <w:szCs w:val="22"/>
              </w:rPr>
              <w:t xml:space="preserve"> + 10 = ______ + 18,</w:t>
            </w:r>
            <w:r w:rsidRPr="00E867EF">
              <w:rPr>
                <w:bCs/>
                <w:sz w:val="22"/>
                <w:szCs w:val="22"/>
              </w:rPr>
              <w:t xml:space="preserve">? – 6 = 13 – 4, and 15 – 9 = 6 + </w:t>
            </w:r>
          </w:p>
        </w:tc>
        <w:tc>
          <w:tcPr>
            <w:tcW w:w="730" w:type="dxa"/>
            <w:vAlign w:val="center"/>
          </w:tcPr>
          <w:p w:rsidR="00D87C85" w:rsidRPr="00E867EF" w:rsidRDefault="00A1103D" w:rsidP="00A1103D">
            <w:pPr>
              <w:jc w:val="center"/>
              <w:rPr>
                <w:rFonts w:ascii="Arial" w:hAnsi="Arial" w:cs="Arial"/>
              </w:rPr>
            </w:pPr>
            <w:r>
              <w:rPr>
                <w:rFonts w:ascii="Arial" w:hAnsi="Arial" w:cs="Arial"/>
              </w:rPr>
              <w:t>I</w:t>
            </w:r>
          </w:p>
        </w:tc>
        <w:tc>
          <w:tcPr>
            <w:tcW w:w="800" w:type="dxa"/>
            <w:vAlign w:val="center"/>
          </w:tcPr>
          <w:p w:rsidR="00D87C85"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D87C85" w:rsidRPr="00E867EF" w:rsidRDefault="00A1103D" w:rsidP="00A1103D">
            <w:pPr>
              <w:jc w:val="center"/>
              <w:rPr>
                <w:rFonts w:ascii="Arial" w:hAnsi="Arial" w:cs="Arial"/>
              </w:rPr>
            </w:pPr>
            <w:r>
              <w:rPr>
                <w:rFonts w:ascii="Arial" w:hAnsi="Arial" w:cs="Arial"/>
              </w:rPr>
              <w:t>E</w:t>
            </w:r>
          </w:p>
        </w:tc>
        <w:tc>
          <w:tcPr>
            <w:tcW w:w="800" w:type="dxa"/>
            <w:vAlign w:val="center"/>
          </w:tcPr>
          <w:p w:rsidR="00D87C85" w:rsidRPr="00E867EF" w:rsidRDefault="00A1103D" w:rsidP="00A1103D">
            <w:pPr>
              <w:jc w:val="center"/>
              <w:rPr>
                <w:rFonts w:ascii="Arial" w:hAnsi="Arial" w:cs="Arial"/>
              </w:rPr>
            </w:pPr>
            <w:r>
              <w:rPr>
                <w:rFonts w:ascii="Arial" w:hAnsi="Arial" w:cs="Arial"/>
              </w:rPr>
              <w:t>P</w:t>
            </w:r>
          </w:p>
        </w:tc>
      </w:tr>
      <w:tr w:rsidR="00095FB1" w:rsidRPr="00E867EF" w:rsidTr="00A1103D">
        <w:tc>
          <w:tcPr>
            <w:tcW w:w="13608" w:type="dxa"/>
            <w:gridSpan w:val="7"/>
            <w:shd w:val="clear" w:color="auto" w:fill="BFBFBF" w:themeFill="background1" w:themeFillShade="BF"/>
            <w:vAlign w:val="center"/>
          </w:tcPr>
          <w:p w:rsidR="00095FB1" w:rsidRPr="00E867EF" w:rsidRDefault="00095FB1" w:rsidP="00A1103D">
            <w:pPr>
              <w:pStyle w:val="Default"/>
              <w:jc w:val="center"/>
              <w:rPr>
                <w:b/>
                <w:sz w:val="22"/>
                <w:szCs w:val="22"/>
              </w:rPr>
            </w:pPr>
            <w:r w:rsidRPr="00E867EF">
              <w:rPr>
                <w:b/>
                <w:sz w:val="22"/>
                <w:szCs w:val="22"/>
              </w:rPr>
              <w:t>Cluster 2: Add and subtract within 20</w:t>
            </w:r>
          </w:p>
        </w:tc>
      </w:tr>
      <w:tr w:rsidR="00284328" w:rsidRPr="00E867EF" w:rsidTr="00A1103D">
        <w:trPr>
          <w:trHeight w:val="418"/>
        </w:trPr>
        <w:tc>
          <w:tcPr>
            <w:tcW w:w="2268" w:type="dxa"/>
            <w:vAlign w:val="center"/>
          </w:tcPr>
          <w:p w:rsidR="00284328" w:rsidRPr="00E867EF" w:rsidRDefault="00284328" w:rsidP="008265F9">
            <w:pPr>
              <w:pStyle w:val="Default"/>
              <w:jc w:val="center"/>
              <w:rPr>
                <w:sz w:val="22"/>
                <w:szCs w:val="22"/>
              </w:rPr>
            </w:pPr>
            <w:r w:rsidRPr="00E867EF">
              <w:rPr>
                <w:sz w:val="22"/>
                <w:szCs w:val="22"/>
              </w:rPr>
              <w:t>MAFS.2.OA.2.2</w:t>
            </w:r>
          </w:p>
        </w:tc>
        <w:tc>
          <w:tcPr>
            <w:tcW w:w="8190" w:type="dxa"/>
          </w:tcPr>
          <w:p w:rsidR="00284328" w:rsidRPr="00E867EF" w:rsidRDefault="00284328">
            <w:pPr>
              <w:pStyle w:val="Default"/>
              <w:rPr>
                <w:sz w:val="22"/>
                <w:szCs w:val="22"/>
              </w:rPr>
            </w:pPr>
            <w:r w:rsidRPr="00E867EF">
              <w:rPr>
                <w:sz w:val="22"/>
                <w:szCs w:val="22"/>
              </w:rPr>
              <w:t xml:space="preserve">Fluently add and subtract within 20 using mental strategies. By end of Grade 2, know from memory all sums of two one-digit numbers. </w:t>
            </w:r>
          </w:p>
        </w:tc>
        <w:tc>
          <w:tcPr>
            <w:tcW w:w="730" w:type="dxa"/>
            <w:vAlign w:val="center"/>
          </w:tcPr>
          <w:p w:rsidR="00284328" w:rsidRPr="00E867EF" w:rsidRDefault="00A1103D" w:rsidP="00A1103D">
            <w:pPr>
              <w:jc w:val="center"/>
              <w:rPr>
                <w:rFonts w:ascii="Arial" w:hAnsi="Arial" w:cs="Arial"/>
              </w:rPr>
            </w:pPr>
            <w:r>
              <w:rPr>
                <w:rFonts w:ascii="Arial" w:hAnsi="Arial" w:cs="Arial"/>
              </w:rPr>
              <w:t>I</w:t>
            </w:r>
          </w:p>
        </w:tc>
        <w:tc>
          <w:tcPr>
            <w:tcW w:w="89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730" w:type="dxa"/>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095FB1" w:rsidRPr="00E867EF" w:rsidTr="00A1103D">
        <w:tc>
          <w:tcPr>
            <w:tcW w:w="13608" w:type="dxa"/>
            <w:gridSpan w:val="7"/>
            <w:shd w:val="clear" w:color="auto" w:fill="BFBFBF" w:themeFill="background1" w:themeFillShade="BF"/>
            <w:vAlign w:val="center"/>
          </w:tcPr>
          <w:tbl>
            <w:tblPr>
              <w:tblW w:w="10809" w:type="dxa"/>
              <w:jc w:val="center"/>
              <w:tblBorders>
                <w:top w:val="nil"/>
                <w:left w:val="nil"/>
                <w:bottom w:val="nil"/>
                <w:right w:val="nil"/>
              </w:tblBorders>
              <w:shd w:val="clear" w:color="auto" w:fill="BFBFBF" w:themeFill="background1" w:themeFillShade="BF"/>
              <w:tblLook w:val="0000" w:firstRow="0" w:lastRow="0" w:firstColumn="0" w:lastColumn="0" w:noHBand="0" w:noVBand="0"/>
            </w:tblPr>
            <w:tblGrid>
              <w:gridCol w:w="10809"/>
            </w:tblGrid>
            <w:tr w:rsidR="00095FB1" w:rsidRPr="00E867EF" w:rsidTr="00095FB1">
              <w:trPr>
                <w:trHeight w:val="144"/>
                <w:jc w:val="center"/>
              </w:trPr>
              <w:tc>
                <w:tcPr>
                  <w:tcW w:w="0" w:type="auto"/>
                  <w:shd w:val="clear" w:color="auto" w:fill="BFBFBF" w:themeFill="background1" w:themeFillShade="BF"/>
                </w:tcPr>
                <w:p w:rsidR="00095FB1" w:rsidRPr="00E867EF" w:rsidRDefault="00095FB1" w:rsidP="00A1103D">
                  <w:pPr>
                    <w:pStyle w:val="Default"/>
                    <w:jc w:val="center"/>
                    <w:rPr>
                      <w:b/>
                      <w:sz w:val="22"/>
                      <w:szCs w:val="22"/>
                    </w:rPr>
                  </w:pPr>
                  <w:r w:rsidRPr="00E867EF">
                    <w:rPr>
                      <w:b/>
                      <w:sz w:val="22"/>
                      <w:szCs w:val="22"/>
                    </w:rPr>
                    <w:t>Cluster 3: Work with equal groups of objects to gain foundations for multiplication</w:t>
                  </w:r>
                </w:p>
              </w:tc>
            </w:tr>
          </w:tbl>
          <w:p w:rsidR="00095FB1" w:rsidRPr="00E867EF" w:rsidRDefault="00095FB1" w:rsidP="00A1103D">
            <w:pPr>
              <w:jc w:val="center"/>
              <w:rPr>
                <w:rFonts w:ascii="Arial" w:hAnsi="Arial" w:cs="Arial"/>
              </w:rPr>
            </w:pPr>
          </w:p>
        </w:tc>
      </w:tr>
      <w:tr w:rsidR="00284328" w:rsidRPr="00E867EF" w:rsidTr="00A1103D">
        <w:trPr>
          <w:trHeight w:val="521"/>
        </w:trPr>
        <w:tc>
          <w:tcPr>
            <w:tcW w:w="2268" w:type="dxa"/>
            <w:vAlign w:val="center"/>
          </w:tcPr>
          <w:p w:rsidR="00284328" w:rsidRPr="00E867EF" w:rsidRDefault="00284328" w:rsidP="008265F9">
            <w:pPr>
              <w:pStyle w:val="Default"/>
              <w:jc w:val="center"/>
              <w:rPr>
                <w:sz w:val="22"/>
                <w:szCs w:val="22"/>
              </w:rPr>
            </w:pPr>
            <w:r w:rsidRPr="00E867EF">
              <w:rPr>
                <w:sz w:val="22"/>
                <w:szCs w:val="22"/>
              </w:rPr>
              <w:t>MAFS.2.OA.3.3</w:t>
            </w:r>
          </w:p>
        </w:tc>
        <w:tc>
          <w:tcPr>
            <w:tcW w:w="8190" w:type="dxa"/>
          </w:tcPr>
          <w:p w:rsidR="00284328" w:rsidRPr="00E867EF" w:rsidRDefault="00284328">
            <w:pPr>
              <w:pStyle w:val="Default"/>
              <w:rPr>
                <w:sz w:val="22"/>
                <w:szCs w:val="22"/>
              </w:rPr>
            </w:pPr>
            <w:r w:rsidRPr="00E867EF">
              <w:rPr>
                <w:sz w:val="22"/>
                <w:szCs w:val="22"/>
              </w:rPr>
              <w:t xml:space="preserve">Determine whether a group of objects (up to 20) has an odd or even number of members, e.g., by pairing objects or counting them by 2s; write an equation to express an even number as a sum of two equal addends. </w:t>
            </w:r>
          </w:p>
        </w:tc>
        <w:tc>
          <w:tcPr>
            <w:tcW w:w="730" w:type="dxa"/>
            <w:vAlign w:val="center"/>
          </w:tcPr>
          <w:p w:rsidR="00284328" w:rsidRPr="00E867EF" w:rsidRDefault="00A1103D" w:rsidP="00A1103D">
            <w:pPr>
              <w:jc w:val="center"/>
              <w:rPr>
                <w:rFonts w:ascii="Arial" w:hAnsi="Arial" w:cs="Arial"/>
              </w:rPr>
            </w:pPr>
            <w:r>
              <w:rPr>
                <w:rFonts w:ascii="Arial" w:hAnsi="Arial" w:cs="Arial"/>
              </w:rPr>
              <w:t>I</w:t>
            </w:r>
          </w:p>
        </w:tc>
        <w:tc>
          <w:tcPr>
            <w:tcW w:w="89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730" w:type="dxa"/>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rPr>
          <w:trHeight w:val="521"/>
        </w:trPr>
        <w:tc>
          <w:tcPr>
            <w:tcW w:w="2268" w:type="dxa"/>
            <w:vAlign w:val="center"/>
          </w:tcPr>
          <w:p w:rsidR="00284328" w:rsidRPr="00E867EF" w:rsidRDefault="00284328" w:rsidP="008265F9">
            <w:pPr>
              <w:pStyle w:val="Default"/>
              <w:jc w:val="center"/>
              <w:rPr>
                <w:sz w:val="22"/>
                <w:szCs w:val="22"/>
              </w:rPr>
            </w:pPr>
            <w:r w:rsidRPr="00E867EF">
              <w:rPr>
                <w:sz w:val="22"/>
                <w:szCs w:val="22"/>
              </w:rPr>
              <w:t>MAFS.2.OA.3.4</w:t>
            </w:r>
          </w:p>
        </w:tc>
        <w:tc>
          <w:tcPr>
            <w:tcW w:w="8190" w:type="dxa"/>
          </w:tcPr>
          <w:p w:rsidR="00284328" w:rsidRPr="00E867EF" w:rsidRDefault="00284328">
            <w:pPr>
              <w:pStyle w:val="Default"/>
              <w:rPr>
                <w:sz w:val="22"/>
                <w:szCs w:val="22"/>
              </w:rPr>
            </w:pPr>
            <w:r w:rsidRPr="00E867EF">
              <w:rPr>
                <w:sz w:val="22"/>
                <w:szCs w:val="22"/>
              </w:rPr>
              <w:t xml:space="preserve">Use addition to find the total number of objects arranged in rectangular arrays with up to 5 rows and up to 5 columns; write an equation to express the total as a sum of equal addends. </w:t>
            </w:r>
          </w:p>
        </w:tc>
        <w:tc>
          <w:tcPr>
            <w:tcW w:w="730" w:type="dxa"/>
            <w:vAlign w:val="center"/>
          </w:tcPr>
          <w:p w:rsidR="00284328" w:rsidRPr="00E867EF" w:rsidRDefault="00284328" w:rsidP="00A1103D">
            <w:pPr>
              <w:jc w:val="center"/>
              <w:rPr>
                <w:rFonts w:ascii="Arial" w:hAnsi="Arial" w:cs="Arial"/>
              </w:rPr>
            </w:pPr>
          </w:p>
        </w:tc>
        <w:tc>
          <w:tcPr>
            <w:tcW w:w="890" w:type="dxa"/>
            <w:gridSpan w:val="2"/>
            <w:vAlign w:val="center"/>
          </w:tcPr>
          <w:p w:rsidR="00284328" w:rsidRPr="00E867EF" w:rsidRDefault="00284328" w:rsidP="00A1103D">
            <w:pPr>
              <w:jc w:val="center"/>
              <w:rPr>
                <w:rFonts w:ascii="Arial" w:hAnsi="Arial" w:cs="Arial"/>
              </w:rPr>
            </w:pPr>
          </w:p>
        </w:tc>
        <w:tc>
          <w:tcPr>
            <w:tcW w:w="730" w:type="dxa"/>
            <w:vAlign w:val="center"/>
          </w:tcPr>
          <w:p w:rsidR="00284328" w:rsidRPr="00E867EF" w:rsidRDefault="00A1103D" w:rsidP="00A1103D">
            <w:pPr>
              <w:jc w:val="center"/>
              <w:rPr>
                <w:rFonts w:ascii="Arial" w:hAnsi="Arial" w:cs="Arial"/>
              </w:rPr>
            </w:pPr>
            <w:r>
              <w:rPr>
                <w:rFonts w:ascii="Arial" w:hAnsi="Arial" w:cs="Arial"/>
              </w:rPr>
              <w:t>I/E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095FB1" w:rsidRPr="00E867EF" w:rsidTr="00A1103D">
        <w:trPr>
          <w:trHeight w:val="521"/>
        </w:trPr>
        <w:tc>
          <w:tcPr>
            <w:tcW w:w="13608" w:type="dxa"/>
            <w:gridSpan w:val="7"/>
            <w:shd w:val="clear" w:color="auto" w:fill="00B0F0"/>
            <w:vAlign w:val="center"/>
          </w:tcPr>
          <w:p w:rsidR="00095FB1" w:rsidRPr="00E867EF" w:rsidRDefault="00095FB1" w:rsidP="00A1103D">
            <w:pPr>
              <w:pStyle w:val="NoSpacing"/>
              <w:jc w:val="center"/>
              <w:rPr>
                <w:rFonts w:ascii="Arial" w:hAnsi="Arial" w:cs="Arial"/>
              </w:rPr>
            </w:pPr>
            <w:r w:rsidRPr="00E867EF">
              <w:rPr>
                <w:b/>
                <w:bCs/>
              </w:rPr>
              <w:t>Domain: NUMBER AND OPERATIONS IN BASE TEN</w:t>
            </w:r>
          </w:p>
        </w:tc>
      </w:tr>
      <w:tr w:rsidR="00095FB1" w:rsidRPr="00E867EF" w:rsidTr="00A1103D">
        <w:trPr>
          <w:trHeight w:val="521"/>
        </w:trPr>
        <w:tc>
          <w:tcPr>
            <w:tcW w:w="13608" w:type="dxa"/>
            <w:gridSpan w:val="7"/>
            <w:shd w:val="clear" w:color="auto" w:fill="BFBFBF" w:themeFill="background1" w:themeFillShade="BF"/>
            <w:vAlign w:val="center"/>
          </w:tcPr>
          <w:p w:rsidR="00095FB1" w:rsidRPr="00E867EF" w:rsidRDefault="00095FB1" w:rsidP="00A1103D">
            <w:pPr>
              <w:pStyle w:val="NoSpacing"/>
              <w:jc w:val="center"/>
              <w:rPr>
                <w:rFonts w:ascii="Arial" w:hAnsi="Arial" w:cs="Arial"/>
              </w:rPr>
            </w:pPr>
            <w:r w:rsidRPr="00E867EF">
              <w:rPr>
                <w:b/>
              </w:rPr>
              <w:t>Cluster 1: Understand place value.</w:t>
            </w:r>
          </w:p>
        </w:tc>
      </w:tr>
      <w:tr w:rsidR="00284328" w:rsidRPr="00E867EF" w:rsidTr="00A1103D">
        <w:tc>
          <w:tcPr>
            <w:tcW w:w="2268" w:type="dxa"/>
            <w:shd w:val="clear" w:color="auto" w:fill="D9D9D9" w:themeFill="background1" w:themeFillShade="D9"/>
            <w:vAlign w:val="center"/>
          </w:tcPr>
          <w:p w:rsidR="00284328" w:rsidRPr="00E867EF" w:rsidRDefault="00284328" w:rsidP="008265F9">
            <w:pPr>
              <w:jc w:val="center"/>
              <w:rPr>
                <w:rFonts w:ascii="Arial" w:hAnsi="Arial" w:cs="Arial"/>
              </w:rPr>
            </w:pPr>
          </w:p>
          <w:p w:rsidR="00284328" w:rsidRPr="00E867EF" w:rsidRDefault="00762401" w:rsidP="008265F9">
            <w:pPr>
              <w:jc w:val="center"/>
              <w:rPr>
                <w:rFonts w:ascii="Arial" w:hAnsi="Arial" w:cs="Arial"/>
                <w:b/>
              </w:rPr>
            </w:pPr>
            <w:r w:rsidRPr="00E867EF">
              <w:rPr>
                <w:rFonts w:ascii="Arial" w:hAnsi="Arial" w:cs="Arial"/>
                <w:b/>
              </w:rPr>
              <w:t>STANDARD CODE</w:t>
            </w:r>
          </w:p>
        </w:tc>
        <w:tc>
          <w:tcPr>
            <w:tcW w:w="8190" w:type="dxa"/>
            <w:shd w:val="clear" w:color="auto" w:fill="D9D9D9" w:themeFill="background1" w:themeFillShade="D9"/>
            <w:vAlign w:val="center"/>
          </w:tcPr>
          <w:p w:rsidR="00284328" w:rsidRPr="00E867EF" w:rsidRDefault="00762401" w:rsidP="00762401">
            <w:pPr>
              <w:jc w:val="center"/>
              <w:rPr>
                <w:rFonts w:ascii="Arial" w:hAnsi="Arial" w:cs="Arial"/>
                <w:b/>
              </w:rPr>
            </w:pPr>
            <w:r w:rsidRPr="00E867EF">
              <w:rPr>
                <w:rFonts w:ascii="Arial" w:hAnsi="Arial" w:cs="Arial"/>
                <w:b/>
              </w:rPr>
              <w:t>STANDARD</w:t>
            </w:r>
          </w:p>
        </w:tc>
        <w:tc>
          <w:tcPr>
            <w:tcW w:w="730" w:type="dxa"/>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 1-10</w:t>
            </w:r>
          </w:p>
        </w:tc>
        <w:tc>
          <w:tcPr>
            <w:tcW w:w="800" w:type="dxa"/>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 11-20</w:t>
            </w:r>
          </w:p>
        </w:tc>
        <w:tc>
          <w:tcPr>
            <w:tcW w:w="820" w:type="dxa"/>
            <w:gridSpan w:val="2"/>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w:t>
            </w:r>
          </w:p>
          <w:p w:rsidR="00284328" w:rsidRPr="00E867EF" w:rsidRDefault="00284328" w:rsidP="00A1103D">
            <w:pPr>
              <w:jc w:val="center"/>
              <w:rPr>
                <w:rFonts w:ascii="Arial" w:hAnsi="Arial" w:cs="Arial"/>
                <w:b/>
              </w:rPr>
            </w:pPr>
            <w:r w:rsidRPr="00E867EF">
              <w:rPr>
                <w:rFonts w:ascii="Arial" w:hAnsi="Arial" w:cs="Arial"/>
                <w:b/>
              </w:rPr>
              <w:t>21-30</w:t>
            </w:r>
          </w:p>
        </w:tc>
        <w:tc>
          <w:tcPr>
            <w:tcW w:w="800" w:type="dxa"/>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w:t>
            </w:r>
          </w:p>
          <w:p w:rsidR="00284328" w:rsidRPr="00E867EF" w:rsidRDefault="00284328" w:rsidP="00A1103D">
            <w:pPr>
              <w:jc w:val="center"/>
              <w:rPr>
                <w:rFonts w:ascii="Arial" w:hAnsi="Arial" w:cs="Arial"/>
                <w:b/>
              </w:rPr>
            </w:pPr>
            <w:r w:rsidRPr="00E867EF">
              <w:rPr>
                <w:rFonts w:ascii="Arial" w:hAnsi="Arial" w:cs="Arial"/>
                <w:b/>
              </w:rPr>
              <w:t>31-40</w:t>
            </w:r>
          </w:p>
        </w:tc>
      </w:tr>
      <w:tr w:rsidR="00284328" w:rsidRPr="00E867EF" w:rsidTr="00A1103D">
        <w:tc>
          <w:tcPr>
            <w:tcW w:w="2268" w:type="dxa"/>
            <w:vAlign w:val="center"/>
          </w:tcPr>
          <w:p w:rsidR="00A63C8F" w:rsidRPr="00E867EF" w:rsidRDefault="00A63C8F" w:rsidP="008265F9">
            <w:pPr>
              <w:jc w:val="cente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879"/>
            </w:tblGrid>
            <w:tr w:rsidR="00A63C8F" w:rsidRPr="00E867EF">
              <w:trPr>
                <w:trHeight w:val="119"/>
              </w:trPr>
              <w:tc>
                <w:tcPr>
                  <w:tcW w:w="0" w:type="auto"/>
                </w:tcPr>
                <w:p w:rsidR="00A63C8F" w:rsidRPr="00E867EF" w:rsidRDefault="00A63C8F" w:rsidP="008265F9">
                  <w:pPr>
                    <w:pStyle w:val="Default"/>
                    <w:jc w:val="center"/>
                    <w:rPr>
                      <w:sz w:val="22"/>
                      <w:szCs w:val="22"/>
                    </w:rPr>
                  </w:pPr>
                  <w:r w:rsidRPr="00E867EF">
                    <w:rPr>
                      <w:sz w:val="22"/>
                      <w:szCs w:val="22"/>
                    </w:rPr>
                    <w:t>MAFS.2.NBT.1.1</w:t>
                  </w:r>
                </w:p>
              </w:tc>
            </w:tr>
          </w:tbl>
          <w:p w:rsidR="00284328" w:rsidRPr="00E867EF" w:rsidRDefault="00284328" w:rsidP="008265F9">
            <w:pPr>
              <w:spacing w:before="100" w:beforeAutospacing="1" w:after="100" w:afterAutospacing="1" w:line="300" w:lineRule="atLeast"/>
              <w:jc w:val="center"/>
              <w:rPr>
                <w:rFonts w:ascii="Arial" w:eastAsia="Times New Roman" w:hAnsi="Arial" w:cs="Arial"/>
                <w:color w:val="000000"/>
              </w:rPr>
            </w:pPr>
          </w:p>
        </w:tc>
        <w:tc>
          <w:tcPr>
            <w:tcW w:w="8190" w:type="dxa"/>
          </w:tcPr>
          <w:p w:rsidR="00A63C8F" w:rsidRPr="00E867EF" w:rsidRDefault="00A63C8F" w:rsidP="00A63C8F">
            <w:pPr>
              <w:pStyle w:val="NoSpacing"/>
              <w:rPr>
                <w:rFonts w:ascii="Arial" w:hAnsi="Arial" w:cs="Arial"/>
              </w:rPr>
            </w:pPr>
            <w:r w:rsidRPr="00E867EF">
              <w:rPr>
                <w:rFonts w:ascii="Arial" w:hAnsi="Arial" w:cs="Arial"/>
              </w:rPr>
              <w:t>Understand that the three digits of a three-digit number represent amounts of hundreds, tens, and ones; e.g., 706 equals 7 hundreds, 0 tens, and 6 ones. Understand the following as special cases:</w:t>
            </w:r>
          </w:p>
          <w:p w:rsidR="00A63C8F" w:rsidRPr="00E867EF" w:rsidRDefault="00A63C8F" w:rsidP="00A63C8F">
            <w:pPr>
              <w:pStyle w:val="NoSpacing"/>
              <w:rPr>
                <w:rFonts w:ascii="Arial" w:hAnsi="Arial" w:cs="Arial"/>
              </w:rPr>
            </w:pPr>
            <w:r w:rsidRPr="00E867EF">
              <w:rPr>
                <w:rFonts w:ascii="Arial" w:hAnsi="Arial" w:cs="Arial"/>
              </w:rPr>
              <w:t>a. 100 can be thought of as a bundle of ten tens — called a “hundred.”</w:t>
            </w:r>
          </w:p>
          <w:p w:rsidR="00284328" w:rsidRPr="00E867EF" w:rsidRDefault="00A63C8F" w:rsidP="00A63C8F">
            <w:pPr>
              <w:pStyle w:val="NoSpacing"/>
              <w:rPr>
                <w:rFonts w:ascii="Arial" w:hAnsi="Arial" w:cs="Arial"/>
              </w:rPr>
            </w:pPr>
            <w:r w:rsidRPr="00E867EF">
              <w:rPr>
                <w:rFonts w:ascii="Arial" w:hAnsi="Arial" w:cs="Arial"/>
              </w:rPr>
              <w:t xml:space="preserve">b. The numbers 100, 200, 300, 400, 500, 600, 700, 800, 900 refer to one, two, </w:t>
            </w:r>
            <w:r w:rsidRPr="00E867EF">
              <w:rPr>
                <w:rFonts w:ascii="Arial" w:hAnsi="Arial" w:cs="Arial"/>
              </w:rPr>
              <w:lastRenderedPageBreak/>
              <w:t xml:space="preserve">three, four, five, six, seven, eight, or nine hundreds (and 0 </w:t>
            </w:r>
            <w:proofErr w:type="spellStart"/>
            <w:r w:rsidRPr="00E867EF">
              <w:rPr>
                <w:rFonts w:ascii="Arial" w:hAnsi="Arial" w:cs="Arial"/>
              </w:rPr>
              <w:t>tens</w:t>
            </w:r>
            <w:proofErr w:type="spellEnd"/>
            <w:r w:rsidRPr="00E867EF">
              <w:rPr>
                <w:rFonts w:ascii="Arial" w:hAnsi="Arial" w:cs="Arial"/>
              </w:rPr>
              <w:t xml:space="preserve"> and 0 ones).</w:t>
            </w:r>
          </w:p>
        </w:tc>
        <w:tc>
          <w:tcPr>
            <w:tcW w:w="730" w:type="dxa"/>
            <w:vAlign w:val="center"/>
          </w:tcPr>
          <w:p w:rsidR="00284328" w:rsidRPr="00E867EF" w:rsidRDefault="00A1103D" w:rsidP="00A1103D">
            <w:pPr>
              <w:jc w:val="center"/>
              <w:rPr>
                <w:rFonts w:ascii="Arial" w:hAnsi="Arial" w:cs="Arial"/>
              </w:rPr>
            </w:pPr>
            <w:r>
              <w:rPr>
                <w:rFonts w:ascii="Arial" w:hAnsi="Arial" w:cs="Arial"/>
              </w:rPr>
              <w:lastRenderedPageBreak/>
              <w:t>I</w:t>
            </w:r>
          </w:p>
        </w:tc>
        <w:tc>
          <w:tcPr>
            <w:tcW w:w="800" w:type="dxa"/>
            <w:vAlign w:val="center"/>
          </w:tcPr>
          <w:p w:rsidR="00284328"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rPr>
          <w:trHeight w:val="530"/>
        </w:trPr>
        <w:tc>
          <w:tcPr>
            <w:tcW w:w="2268" w:type="dxa"/>
            <w:vAlign w:val="center"/>
          </w:tcPr>
          <w:p w:rsidR="00284328" w:rsidRPr="00E867EF" w:rsidRDefault="00A63C8F" w:rsidP="00E867EF">
            <w:pPr>
              <w:pStyle w:val="Default"/>
              <w:jc w:val="center"/>
              <w:rPr>
                <w:sz w:val="22"/>
                <w:szCs w:val="22"/>
              </w:rPr>
            </w:pPr>
            <w:r w:rsidRPr="00E867EF">
              <w:rPr>
                <w:sz w:val="22"/>
                <w:szCs w:val="22"/>
              </w:rPr>
              <w:lastRenderedPageBreak/>
              <w:t>MAFS.2.NBT.1.2</w:t>
            </w:r>
          </w:p>
        </w:tc>
        <w:tc>
          <w:tcPr>
            <w:tcW w:w="8190" w:type="dxa"/>
          </w:tcPr>
          <w:p w:rsidR="000D6D27" w:rsidRPr="00E867EF" w:rsidRDefault="000D6D27" w:rsidP="00A63C8F">
            <w:pPr>
              <w:pStyle w:val="Default"/>
              <w:rPr>
                <w:sz w:val="22"/>
                <w:szCs w:val="22"/>
              </w:rPr>
            </w:pPr>
          </w:p>
          <w:p w:rsidR="00284328" w:rsidRPr="00E867EF" w:rsidRDefault="00A63C8F" w:rsidP="00A63C8F">
            <w:pPr>
              <w:pStyle w:val="Default"/>
              <w:rPr>
                <w:sz w:val="22"/>
                <w:szCs w:val="22"/>
              </w:rPr>
            </w:pPr>
            <w:r w:rsidRPr="00E867EF">
              <w:rPr>
                <w:sz w:val="22"/>
                <w:szCs w:val="22"/>
              </w:rPr>
              <w:t xml:space="preserve">Count within 1000; skip-count by 5s, 10s, and 100s </w:t>
            </w:r>
          </w:p>
        </w:tc>
        <w:tc>
          <w:tcPr>
            <w:tcW w:w="730" w:type="dxa"/>
            <w:vAlign w:val="center"/>
          </w:tcPr>
          <w:p w:rsidR="00284328" w:rsidRPr="00E867EF" w:rsidRDefault="00A1103D" w:rsidP="00A1103D">
            <w:pPr>
              <w:jc w:val="center"/>
              <w:rPr>
                <w:rFonts w:ascii="Arial" w:hAnsi="Arial" w:cs="Arial"/>
              </w:rPr>
            </w:pPr>
            <w:r>
              <w:rPr>
                <w:rFonts w:ascii="Arial" w:hAnsi="Arial" w:cs="Arial"/>
              </w:rPr>
              <w:t>I</w:t>
            </w:r>
          </w:p>
        </w:tc>
        <w:tc>
          <w:tcPr>
            <w:tcW w:w="800" w:type="dxa"/>
            <w:vAlign w:val="center"/>
          </w:tcPr>
          <w:p w:rsidR="00284328"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c>
          <w:tcPr>
            <w:tcW w:w="2268" w:type="dxa"/>
            <w:vAlign w:val="center"/>
          </w:tcPr>
          <w:p w:rsidR="00284328" w:rsidRPr="00E867EF" w:rsidRDefault="000D6D27" w:rsidP="008265F9">
            <w:pPr>
              <w:jc w:val="center"/>
              <w:rPr>
                <w:rFonts w:ascii="Arial" w:hAnsi="Arial" w:cs="Arial"/>
              </w:rPr>
            </w:pPr>
            <w:r w:rsidRPr="00E867EF">
              <w:rPr>
                <w:rFonts w:ascii="Arial" w:hAnsi="Arial" w:cs="Arial"/>
              </w:rPr>
              <w:t>MAFS.2.NBT.1.3</w:t>
            </w:r>
          </w:p>
        </w:tc>
        <w:tc>
          <w:tcPr>
            <w:tcW w:w="8190" w:type="dxa"/>
          </w:tcPr>
          <w:p w:rsidR="00284328" w:rsidRPr="00E867EF" w:rsidRDefault="000D6D27">
            <w:pPr>
              <w:rPr>
                <w:rFonts w:ascii="Arial" w:hAnsi="Arial" w:cs="Arial"/>
              </w:rPr>
            </w:pPr>
            <w:r w:rsidRPr="00E867EF">
              <w:rPr>
                <w:rFonts w:ascii="Arial" w:hAnsi="Arial" w:cs="Arial"/>
              </w:rPr>
              <w:t>Read and write numbers to 1000 using base-ten numerals, number names, and expanded form.</w:t>
            </w:r>
          </w:p>
        </w:tc>
        <w:tc>
          <w:tcPr>
            <w:tcW w:w="730" w:type="dxa"/>
            <w:vAlign w:val="center"/>
          </w:tcPr>
          <w:p w:rsidR="00284328" w:rsidRPr="00E867EF" w:rsidRDefault="00A1103D" w:rsidP="00A1103D">
            <w:pPr>
              <w:jc w:val="center"/>
              <w:rPr>
                <w:rFonts w:ascii="Arial" w:hAnsi="Arial" w:cs="Arial"/>
              </w:rPr>
            </w:pPr>
            <w:r>
              <w:rPr>
                <w:rFonts w:ascii="Arial" w:hAnsi="Arial" w:cs="Arial"/>
              </w:rPr>
              <w:t>I</w:t>
            </w:r>
          </w:p>
        </w:tc>
        <w:tc>
          <w:tcPr>
            <w:tcW w:w="800" w:type="dxa"/>
            <w:vAlign w:val="center"/>
          </w:tcPr>
          <w:p w:rsidR="00284328"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c>
          <w:tcPr>
            <w:tcW w:w="2268" w:type="dxa"/>
            <w:vAlign w:val="center"/>
          </w:tcPr>
          <w:p w:rsidR="00284328" w:rsidRPr="00E867EF" w:rsidRDefault="000D6D27" w:rsidP="008265F9">
            <w:pPr>
              <w:jc w:val="center"/>
              <w:rPr>
                <w:rFonts w:ascii="Arial" w:hAnsi="Arial" w:cs="Arial"/>
              </w:rPr>
            </w:pPr>
            <w:r w:rsidRPr="00E867EF">
              <w:rPr>
                <w:rFonts w:ascii="Arial" w:hAnsi="Arial" w:cs="Arial"/>
              </w:rPr>
              <w:t>MAFS.2.NBT.1.4</w:t>
            </w:r>
          </w:p>
        </w:tc>
        <w:tc>
          <w:tcPr>
            <w:tcW w:w="8190" w:type="dxa"/>
          </w:tcPr>
          <w:p w:rsidR="00284328" w:rsidRPr="00E867EF" w:rsidRDefault="00F022F1">
            <w:pPr>
              <w:rPr>
                <w:rFonts w:ascii="Arial" w:hAnsi="Arial" w:cs="Arial"/>
              </w:rPr>
            </w:pPr>
            <w:r w:rsidRPr="00E867EF">
              <w:rPr>
                <w:rFonts w:ascii="Arial" w:hAnsi="Arial" w:cs="Arial"/>
              </w:rPr>
              <w:t>Compare two three-digit numbers based on meanings of the hundreds, tens, and ones digits, using &gt;, =, and &lt; symbols to record the results of comparisons.</w:t>
            </w:r>
          </w:p>
        </w:tc>
        <w:tc>
          <w:tcPr>
            <w:tcW w:w="730" w:type="dxa"/>
            <w:vAlign w:val="center"/>
          </w:tcPr>
          <w:p w:rsidR="00284328" w:rsidRPr="00E867EF" w:rsidRDefault="00A1103D" w:rsidP="00A1103D">
            <w:pPr>
              <w:jc w:val="center"/>
              <w:rPr>
                <w:rFonts w:ascii="Arial" w:hAnsi="Arial" w:cs="Arial"/>
              </w:rPr>
            </w:pPr>
            <w:r>
              <w:rPr>
                <w:rFonts w:ascii="Arial" w:hAnsi="Arial" w:cs="Arial"/>
              </w:rPr>
              <w:t>I</w:t>
            </w:r>
          </w:p>
        </w:tc>
        <w:tc>
          <w:tcPr>
            <w:tcW w:w="800" w:type="dxa"/>
            <w:vAlign w:val="center"/>
          </w:tcPr>
          <w:p w:rsidR="00284328"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095FB1" w:rsidRPr="00E867EF" w:rsidTr="00A1103D">
        <w:trPr>
          <w:trHeight w:val="70"/>
        </w:trPr>
        <w:tc>
          <w:tcPr>
            <w:tcW w:w="13608" w:type="dxa"/>
            <w:gridSpan w:val="7"/>
            <w:shd w:val="clear" w:color="auto" w:fill="BFBFBF" w:themeFill="background1" w:themeFillShade="BF"/>
            <w:vAlign w:val="center"/>
          </w:tcPr>
          <w:p w:rsidR="00095FB1" w:rsidRPr="00E867EF" w:rsidRDefault="00095FB1" w:rsidP="00A1103D">
            <w:pPr>
              <w:jc w:val="center"/>
              <w:rPr>
                <w:rFonts w:ascii="Arial" w:hAnsi="Arial" w:cs="Arial"/>
                <w:b/>
              </w:rPr>
            </w:pPr>
            <w:r w:rsidRPr="00E867EF">
              <w:rPr>
                <w:rFonts w:ascii="Arial" w:hAnsi="Arial" w:cs="Arial"/>
                <w:b/>
              </w:rPr>
              <w:t>Cluster 2: Use place value understanding and properties of operations to add and subtract.</w:t>
            </w:r>
          </w:p>
        </w:tc>
      </w:tr>
      <w:tr w:rsidR="00284328" w:rsidRPr="00E867EF" w:rsidTr="00A1103D">
        <w:tc>
          <w:tcPr>
            <w:tcW w:w="2268" w:type="dxa"/>
            <w:shd w:val="clear" w:color="auto" w:fill="D9D9D9" w:themeFill="background1" w:themeFillShade="D9"/>
            <w:vAlign w:val="center"/>
          </w:tcPr>
          <w:p w:rsidR="00284328" w:rsidRPr="00E867EF" w:rsidRDefault="00284328" w:rsidP="008265F9">
            <w:pPr>
              <w:jc w:val="center"/>
              <w:rPr>
                <w:rFonts w:ascii="Arial" w:hAnsi="Arial" w:cs="Arial"/>
                <w:b/>
              </w:rPr>
            </w:pPr>
          </w:p>
          <w:p w:rsidR="00284328" w:rsidRPr="00E867EF" w:rsidRDefault="00762401" w:rsidP="008265F9">
            <w:pPr>
              <w:jc w:val="center"/>
              <w:rPr>
                <w:rFonts w:ascii="Arial" w:hAnsi="Arial" w:cs="Arial"/>
              </w:rPr>
            </w:pPr>
            <w:r w:rsidRPr="00E867EF">
              <w:rPr>
                <w:rFonts w:ascii="Arial" w:hAnsi="Arial" w:cs="Arial"/>
                <w:b/>
              </w:rPr>
              <w:t>STANDARD CODE</w:t>
            </w:r>
          </w:p>
        </w:tc>
        <w:tc>
          <w:tcPr>
            <w:tcW w:w="8190" w:type="dxa"/>
            <w:shd w:val="clear" w:color="auto" w:fill="D9D9D9" w:themeFill="background1" w:themeFillShade="D9"/>
            <w:vAlign w:val="center"/>
          </w:tcPr>
          <w:p w:rsidR="00284328" w:rsidRPr="00E867EF" w:rsidRDefault="00762401" w:rsidP="00762401">
            <w:pPr>
              <w:jc w:val="center"/>
              <w:rPr>
                <w:rFonts w:ascii="Arial" w:hAnsi="Arial" w:cs="Arial"/>
                <w:b/>
              </w:rPr>
            </w:pPr>
            <w:r w:rsidRPr="00E867EF">
              <w:rPr>
                <w:rFonts w:ascii="Arial" w:hAnsi="Arial" w:cs="Arial"/>
                <w:b/>
              </w:rPr>
              <w:t>STANDARD</w:t>
            </w:r>
          </w:p>
        </w:tc>
        <w:tc>
          <w:tcPr>
            <w:tcW w:w="730" w:type="dxa"/>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 1-10</w:t>
            </w:r>
          </w:p>
        </w:tc>
        <w:tc>
          <w:tcPr>
            <w:tcW w:w="800" w:type="dxa"/>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 11-20</w:t>
            </w:r>
          </w:p>
        </w:tc>
        <w:tc>
          <w:tcPr>
            <w:tcW w:w="820" w:type="dxa"/>
            <w:gridSpan w:val="2"/>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w:t>
            </w:r>
          </w:p>
          <w:p w:rsidR="00284328" w:rsidRPr="00E867EF" w:rsidRDefault="00284328" w:rsidP="00A1103D">
            <w:pPr>
              <w:jc w:val="center"/>
              <w:rPr>
                <w:rFonts w:ascii="Arial" w:hAnsi="Arial" w:cs="Arial"/>
                <w:b/>
              </w:rPr>
            </w:pPr>
            <w:r w:rsidRPr="00E867EF">
              <w:rPr>
                <w:rFonts w:ascii="Arial" w:hAnsi="Arial" w:cs="Arial"/>
                <w:b/>
              </w:rPr>
              <w:t>21-30</w:t>
            </w:r>
          </w:p>
        </w:tc>
        <w:tc>
          <w:tcPr>
            <w:tcW w:w="800" w:type="dxa"/>
            <w:shd w:val="clear" w:color="auto" w:fill="D9D9D9" w:themeFill="background1" w:themeFillShade="D9"/>
            <w:vAlign w:val="center"/>
          </w:tcPr>
          <w:p w:rsidR="00284328" w:rsidRPr="00E867EF" w:rsidRDefault="00284328" w:rsidP="00A1103D">
            <w:pPr>
              <w:jc w:val="center"/>
              <w:rPr>
                <w:rFonts w:ascii="Arial" w:hAnsi="Arial" w:cs="Arial"/>
                <w:b/>
              </w:rPr>
            </w:pPr>
            <w:r w:rsidRPr="00E867EF">
              <w:rPr>
                <w:rFonts w:ascii="Arial" w:hAnsi="Arial" w:cs="Arial"/>
                <w:b/>
              </w:rPr>
              <w:t>Wks.</w:t>
            </w:r>
          </w:p>
          <w:p w:rsidR="00284328" w:rsidRPr="00E867EF" w:rsidRDefault="00284328" w:rsidP="00A1103D">
            <w:pPr>
              <w:jc w:val="center"/>
              <w:rPr>
                <w:rFonts w:ascii="Arial" w:hAnsi="Arial" w:cs="Arial"/>
                <w:b/>
              </w:rPr>
            </w:pPr>
            <w:r w:rsidRPr="00E867EF">
              <w:rPr>
                <w:rFonts w:ascii="Arial" w:hAnsi="Arial" w:cs="Arial"/>
                <w:b/>
              </w:rPr>
              <w:t>31-40</w:t>
            </w:r>
          </w:p>
        </w:tc>
      </w:tr>
      <w:tr w:rsidR="00284328" w:rsidRPr="00E867EF" w:rsidTr="00A1103D">
        <w:tc>
          <w:tcPr>
            <w:tcW w:w="2268" w:type="dxa"/>
            <w:vAlign w:val="center"/>
          </w:tcPr>
          <w:p w:rsidR="00284328" w:rsidRPr="00E867EF" w:rsidRDefault="00F022F1" w:rsidP="008265F9">
            <w:pPr>
              <w:jc w:val="center"/>
              <w:rPr>
                <w:rFonts w:ascii="Arial" w:hAnsi="Arial" w:cs="Arial"/>
              </w:rPr>
            </w:pPr>
            <w:r w:rsidRPr="00E867EF">
              <w:rPr>
                <w:rFonts w:ascii="Arial" w:hAnsi="Arial" w:cs="Arial"/>
              </w:rPr>
              <w:t>MAFS.2.NBT.2.5</w:t>
            </w:r>
          </w:p>
        </w:tc>
        <w:tc>
          <w:tcPr>
            <w:tcW w:w="8190" w:type="dxa"/>
          </w:tcPr>
          <w:p w:rsidR="00284328" w:rsidRPr="00E867EF" w:rsidRDefault="007744CA">
            <w:pPr>
              <w:rPr>
                <w:rFonts w:ascii="Arial" w:hAnsi="Arial" w:cs="Arial"/>
              </w:rPr>
            </w:pPr>
            <w:r w:rsidRPr="00E867EF">
              <w:rPr>
                <w:rFonts w:ascii="Arial" w:hAnsi="Arial" w:cs="Arial"/>
              </w:rPr>
              <w:t>Fluently add and subtract within 100 using strategies based on place value, properties of operations, and/or the relationship between addition and subtraction.</w:t>
            </w:r>
          </w:p>
        </w:tc>
        <w:tc>
          <w:tcPr>
            <w:tcW w:w="730" w:type="dxa"/>
            <w:vAlign w:val="center"/>
          </w:tcPr>
          <w:p w:rsidR="00284328" w:rsidRPr="00E867EF" w:rsidRDefault="00A1103D" w:rsidP="00A1103D">
            <w:pPr>
              <w:jc w:val="center"/>
              <w:rPr>
                <w:rFonts w:ascii="Arial" w:hAnsi="Arial" w:cs="Arial"/>
              </w:rPr>
            </w:pPr>
            <w:r>
              <w:rPr>
                <w:rFonts w:ascii="Arial" w:hAnsi="Arial" w:cs="Arial"/>
              </w:rPr>
              <w:t>I</w:t>
            </w:r>
          </w:p>
        </w:tc>
        <w:tc>
          <w:tcPr>
            <w:tcW w:w="800" w:type="dxa"/>
            <w:vAlign w:val="center"/>
          </w:tcPr>
          <w:p w:rsidR="00284328"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c>
          <w:tcPr>
            <w:tcW w:w="2268" w:type="dxa"/>
            <w:vAlign w:val="center"/>
          </w:tcPr>
          <w:p w:rsidR="00284328" w:rsidRPr="00E867EF" w:rsidRDefault="007744CA" w:rsidP="008265F9">
            <w:pPr>
              <w:jc w:val="center"/>
              <w:rPr>
                <w:rFonts w:ascii="Arial" w:hAnsi="Arial" w:cs="Arial"/>
              </w:rPr>
            </w:pPr>
            <w:r w:rsidRPr="00E867EF">
              <w:rPr>
                <w:rFonts w:ascii="Arial" w:hAnsi="Arial" w:cs="Arial"/>
              </w:rPr>
              <w:t>MAFS.2.NBT.2.6</w:t>
            </w:r>
          </w:p>
        </w:tc>
        <w:tc>
          <w:tcPr>
            <w:tcW w:w="8190" w:type="dxa"/>
          </w:tcPr>
          <w:p w:rsidR="00284328" w:rsidRPr="00E867EF" w:rsidRDefault="007744CA">
            <w:pPr>
              <w:rPr>
                <w:rFonts w:ascii="Arial" w:hAnsi="Arial" w:cs="Arial"/>
              </w:rPr>
            </w:pPr>
            <w:r w:rsidRPr="00E867EF">
              <w:rPr>
                <w:rFonts w:ascii="Arial" w:hAnsi="Arial" w:cs="Arial"/>
              </w:rPr>
              <w:t>Add up to four two-digit numbers using strategies based on place value and properties of operations.</w:t>
            </w:r>
          </w:p>
        </w:tc>
        <w:tc>
          <w:tcPr>
            <w:tcW w:w="730" w:type="dxa"/>
            <w:vAlign w:val="center"/>
          </w:tcPr>
          <w:p w:rsidR="00284328" w:rsidRPr="00E867EF" w:rsidRDefault="00284328" w:rsidP="00A1103D">
            <w:pPr>
              <w:jc w:val="center"/>
              <w:rPr>
                <w:rFonts w:ascii="Arial" w:hAnsi="Arial" w:cs="Arial"/>
              </w:rPr>
            </w:pPr>
          </w:p>
        </w:tc>
        <w:tc>
          <w:tcPr>
            <w:tcW w:w="800" w:type="dxa"/>
            <w:vAlign w:val="center"/>
          </w:tcPr>
          <w:p w:rsidR="00284328" w:rsidRPr="00E867EF" w:rsidRDefault="00A1103D" w:rsidP="00A1103D">
            <w:pPr>
              <w:jc w:val="center"/>
              <w:rPr>
                <w:rFonts w:ascii="Arial" w:hAnsi="Arial" w:cs="Arial"/>
              </w:rPr>
            </w:pPr>
            <w:r>
              <w:rPr>
                <w:rFonts w:ascii="Arial" w:hAnsi="Arial" w:cs="Arial"/>
              </w:rPr>
              <w:t>I</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c>
          <w:tcPr>
            <w:tcW w:w="2268" w:type="dxa"/>
            <w:vAlign w:val="center"/>
          </w:tcPr>
          <w:p w:rsidR="00284328" w:rsidRPr="00E867EF" w:rsidRDefault="00CA7B88" w:rsidP="008265F9">
            <w:pPr>
              <w:jc w:val="center"/>
              <w:rPr>
                <w:rFonts w:ascii="Arial" w:hAnsi="Arial" w:cs="Arial"/>
              </w:rPr>
            </w:pPr>
            <w:r w:rsidRPr="00E867EF">
              <w:rPr>
                <w:rFonts w:ascii="Arial" w:hAnsi="Arial" w:cs="Arial"/>
              </w:rPr>
              <w:t>MAFS.2.NBT.2.7</w:t>
            </w:r>
          </w:p>
        </w:tc>
        <w:tc>
          <w:tcPr>
            <w:tcW w:w="8190" w:type="dxa"/>
          </w:tcPr>
          <w:p w:rsidR="00284328" w:rsidRPr="00E867EF" w:rsidRDefault="00CA7B88">
            <w:pPr>
              <w:rPr>
                <w:rFonts w:ascii="Arial" w:hAnsi="Arial" w:cs="Arial"/>
              </w:rPr>
            </w:pPr>
            <w:r w:rsidRPr="00E867EF">
              <w:rPr>
                <w:rFonts w:ascii="Arial" w:hAnsi="Arial" w:cs="Arial"/>
              </w:rPr>
              <w:t>Add and subtract within 1000, using concrete models or drawings and strategies based on place value, properties of operations, and/or the relationship between addition and subtraction; relate the strategy to a written method. Understand that in adding or subtracting three digit numbers, one adds or subtracts hundreds and hundreds, tens and tens, ones and ones; and sometimes it is necessary to compose or decompose tens or hundreds.</w:t>
            </w:r>
          </w:p>
        </w:tc>
        <w:tc>
          <w:tcPr>
            <w:tcW w:w="730" w:type="dxa"/>
            <w:vAlign w:val="center"/>
          </w:tcPr>
          <w:p w:rsidR="00284328" w:rsidRPr="00E867EF" w:rsidRDefault="00284328" w:rsidP="00A1103D">
            <w:pPr>
              <w:jc w:val="center"/>
              <w:rPr>
                <w:rFonts w:ascii="Arial" w:hAnsi="Arial" w:cs="Arial"/>
              </w:rPr>
            </w:pPr>
          </w:p>
        </w:tc>
        <w:tc>
          <w:tcPr>
            <w:tcW w:w="800" w:type="dxa"/>
            <w:vAlign w:val="center"/>
          </w:tcPr>
          <w:p w:rsidR="00284328" w:rsidRPr="00E867EF" w:rsidRDefault="00284328" w:rsidP="00A1103D">
            <w:pPr>
              <w:jc w:val="center"/>
              <w:rPr>
                <w:rFonts w:ascii="Arial" w:hAnsi="Arial" w:cs="Arial"/>
              </w:rPr>
            </w:pP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I/E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c>
          <w:tcPr>
            <w:tcW w:w="2268" w:type="dxa"/>
            <w:vAlign w:val="center"/>
          </w:tcPr>
          <w:p w:rsidR="00284328" w:rsidRPr="00E867EF" w:rsidRDefault="00CA7B88" w:rsidP="008265F9">
            <w:pPr>
              <w:jc w:val="center"/>
              <w:rPr>
                <w:rFonts w:ascii="Arial" w:hAnsi="Arial" w:cs="Arial"/>
              </w:rPr>
            </w:pPr>
            <w:r w:rsidRPr="00E867EF">
              <w:rPr>
                <w:rFonts w:ascii="Arial" w:hAnsi="Arial" w:cs="Arial"/>
              </w:rPr>
              <w:t>MAFS.2.NBT.2.8</w:t>
            </w:r>
          </w:p>
        </w:tc>
        <w:tc>
          <w:tcPr>
            <w:tcW w:w="8190" w:type="dxa"/>
          </w:tcPr>
          <w:p w:rsidR="00284328" w:rsidRPr="00E867EF" w:rsidRDefault="00CA7B88">
            <w:pPr>
              <w:rPr>
                <w:rFonts w:ascii="Arial" w:hAnsi="Arial" w:cs="Arial"/>
              </w:rPr>
            </w:pPr>
            <w:r w:rsidRPr="00E867EF">
              <w:rPr>
                <w:rFonts w:ascii="Arial" w:hAnsi="Arial" w:cs="Arial"/>
              </w:rPr>
              <w:t>Mentally add 10 or 100 to a given number 100–900, and mentally subtract 10 or 100 from a given number 100–900</w:t>
            </w:r>
          </w:p>
        </w:tc>
        <w:tc>
          <w:tcPr>
            <w:tcW w:w="730" w:type="dxa"/>
            <w:vAlign w:val="center"/>
          </w:tcPr>
          <w:p w:rsidR="00284328" w:rsidRPr="00E867EF" w:rsidRDefault="00A1103D" w:rsidP="00A1103D">
            <w:pPr>
              <w:jc w:val="center"/>
              <w:rPr>
                <w:rFonts w:ascii="Arial" w:hAnsi="Arial" w:cs="Arial"/>
              </w:rPr>
            </w:pPr>
            <w:r>
              <w:rPr>
                <w:rFonts w:ascii="Arial" w:hAnsi="Arial" w:cs="Arial"/>
              </w:rPr>
              <w:t>I</w:t>
            </w:r>
          </w:p>
        </w:tc>
        <w:tc>
          <w:tcPr>
            <w:tcW w:w="800" w:type="dxa"/>
            <w:vAlign w:val="center"/>
          </w:tcPr>
          <w:p w:rsidR="00284328"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284328" w:rsidRPr="00E867EF" w:rsidTr="00A1103D">
        <w:tc>
          <w:tcPr>
            <w:tcW w:w="2268" w:type="dxa"/>
            <w:vAlign w:val="center"/>
          </w:tcPr>
          <w:p w:rsidR="00284328" w:rsidRPr="00E867EF" w:rsidRDefault="00511084" w:rsidP="008265F9">
            <w:pPr>
              <w:jc w:val="center"/>
              <w:rPr>
                <w:rFonts w:ascii="Arial" w:hAnsi="Arial" w:cs="Arial"/>
              </w:rPr>
            </w:pPr>
            <w:r w:rsidRPr="00E867EF">
              <w:rPr>
                <w:rFonts w:ascii="Arial" w:hAnsi="Arial" w:cs="Arial"/>
              </w:rPr>
              <w:t>MAFS.2.NBT.2.9</w:t>
            </w:r>
          </w:p>
        </w:tc>
        <w:tc>
          <w:tcPr>
            <w:tcW w:w="8190" w:type="dxa"/>
          </w:tcPr>
          <w:p w:rsidR="00284328" w:rsidRPr="00E867EF" w:rsidRDefault="00511084">
            <w:pPr>
              <w:rPr>
                <w:rFonts w:ascii="Arial" w:hAnsi="Arial" w:cs="Arial"/>
              </w:rPr>
            </w:pPr>
            <w:r w:rsidRPr="00E867EF">
              <w:rPr>
                <w:rFonts w:ascii="Arial" w:hAnsi="Arial" w:cs="Arial"/>
              </w:rPr>
              <w:t>Explain why addition and subtraction strategies work, using place value and the properties of operations.</w:t>
            </w:r>
          </w:p>
        </w:tc>
        <w:tc>
          <w:tcPr>
            <w:tcW w:w="730" w:type="dxa"/>
            <w:vAlign w:val="center"/>
          </w:tcPr>
          <w:p w:rsidR="00284328" w:rsidRPr="00E867EF" w:rsidRDefault="00284328" w:rsidP="00A1103D">
            <w:pPr>
              <w:jc w:val="center"/>
              <w:rPr>
                <w:rFonts w:ascii="Arial" w:hAnsi="Arial" w:cs="Arial"/>
              </w:rPr>
            </w:pPr>
          </w:p>
        </w:tc>
        <w:tc>
          <w:tcPr>
            <w:tcW w:w="800" w:type="dxa"/>
            <w:vAlign w:val="center"/>
          </w:tcPr>
          <w:p w:rsidR="00284328" w:rsidRPr="00E867EF" w:rsidRDefault="00A1103D" w:rsidP="00A1103D">
            <w:pPr>
              <w:jc w:val="center"/>
              <w:rPr>
                <w:rFonts w:ascii="Arial" w:hAnsi="Arial" w:cs="Arial"/>
              </w:rPr>
            </w:pPr>
            <w:r>
              <w:rPr>
                <w:rFonts w:ascii="Arial" w:hAnsi="Arial" w:cs="Arial"/>
              </w:rPr>
              <w:t>I</w:t>
            </w:r>
          </w:p>
        </w:tc>
        <w:tc>
          <w:tcPr>
            <w:tcW w:w="820" w:type="dxa"/>
            <w:gridSpan w:val="2"/>
            <w:vAlign w:val="center"/>
          </w:tcPr>
          <w:p w:rsidR="00284328" w:rsidRPr="00E867EF" w:rsidRDefault="00A1103D" w:rsidP="00A1103D">
            <w:pPr>
              <w:jc w:val="center"/>
              <w:rPr>
                <w:rFonts w:ascii="Arial" w:hAnsi="Arial" w:cs="Arial"/>
              </w:rPr>
            </w:pPr>
            <w:r>
              <w:rPr>
                <w:rFonts w:ascii="Arial" w:hAnsi="Arial" w:cs="Arial"/>
              </w:rPr>
              <w:t>E</w:t>
            </w:r>
          </w:p>
        </w:tc>
        <w:tc>
          <w:tcPr>
            <w:tcW w:w="800" w:type="dxa"/>
            <w:vAlign w:val="center"/>
          </w:tcPr>
          <w:p w:rsidR="00284328" w:rsidRPr="00E867EF" w:rsidRDefault="00A1103D" w:rsidP="00A1103D">
            <w:pPr>
              <w:jc w:val="center"/>
              <w:rPr>
                <w:rFonts w:ascii="Arial" w:hAnsi="Arial" w:cs="Arial"/>
              </w:rPr>
            </w:pPr>
            <w:r>
              <w:rPr>
                <w:rFonts w:ascii="Arial" w:hAnsi="Arial" w:cs="Arial"/>
              </w:rPr>
              <w:t>P</w:t>
            </w:r>
          </w:p>
        </w:tc>
      </w:tr>
      <w:tr w:rsidR="00095FB1" w:rsidRPr="00E867EF" w:rsidTr="00A1103D">
        <w:tc>
          <w:tcPr>
            <w:tcW w:w="13608" w:type="dxa"/>
            <w:gridSpan w:val="7"/>
            <w:shd w:val="clear" w:color="auto" w:fill="00B0F0"/>
            <w:vAlign w:val="center"/>
          </w:tcPr>
          <w:p w:rsidR="00095FB1" w:rsidRPr="00E867EF" w:rsidRDefault="00095FB1" w:rsidP="00A1103D">
            <w:pPr>
              <w:jc w:val="center"/>
              <w:rPr>
                <w:rFonts w:ascii="Arial" w:hAnsi="Arial" w:cs="Arial"/>
              </w:rPr>
            </w:pPr>
            <w:r w:rsidRPr="00E867EF">
              <w:rPr>
                <w:rFonts w:ascii="Arial" w:hAnsi="Arial" w:cs="Arial"/>
                <w:b/>
              </w:rPr>
              <w:t>Domain: MEASUREMENT AND DATA</w:t>
            </w:r>
          </w:p>
        </w:tc>
      </w:tr>
      <w:tr w:rsidR="00095FB1" w:rsidRPr="00E867EF" w:rsidTr="00A1103D">
        <w:tc>
          <w:tcPr>
            <w:tcW w:w="13608" w:type="dxa"/>
            <w:gridSpan w:val="7"/>
            <w:shd w:val="clear" w:color="auto" w:fill="BFBFBF" w:themeFill="background1" w:themeFillShade="BF"/>
            <w:vAlign w:val="center"/>
          </w:tcPr>
          <w:p w:rsidR="00095FB1" w:rsidRPr="00E867EF" w:rsidRDefault="00095FB1" w:rsidP="00A1103D">
            <w:pPr>
              <w:jc w:val="center"/>
              <w:rPr>
                <w:rFonts w:ascii="Arial" w:hAnsi="Arial" w:cs="Arial"/>
              </w:rPr>
            </w:pPr>
            <w:r w:rsidRPr="00E867EF">
              <w:rPr>
                <w:rFonts w:ascii="Arial" w:hAnsi="Arial" w:cs="Arial"/>
                <w:b/>
              </w:rPr>
              <w:t>Cluster 1: Measure and estimate lengths in standard units</w:t>
            </w:r>
          </w:p>
        </w:tc>
      </w:tr>
      <w:tr w:rsidR="00526631" w:rsidRPr="00E867EF" w:rsidTr="00A1103D">
        <w:trPr>
          <w:trHeight w:val="485"/>
        </w:trPr>
        <w:tc>
          <w:tcPr>
            <w:tcW w:w="2268" w:type="dxa"/>
            <w:shd w:val="clear" w:color="auto" w:fill="D9D9D9" w:themeFill="background1" w:themeFillShade="D9"/>
            <w:vAlign w:val="center"/>
          </w:tcPr>
          <w:p w:rsidR="00526631" w:rsidRPr="00E867EF" w:rsidRDefault="00526631" w:rsidP="008265F9">
            <w:pPr>
              <w:jc w:val="center"/>
              <w:rPr>
                <w:rFonts w:ascii="Arial" w:hAnsi="Arial" w:cs="Arial"/>
                <w:b/>
              </w:rPr>
            </w:pPr>
            <w:r w:rsidRPr="00E867EF">
              <w:rPr>
                <w:rFonts w:ascii="Arial" w:hAnsi="Arial" w:cs="Arial"/>
                <w:b/>
              </w:rPr>
              <w:t>Standard</w:t>
            </w:r>
          </w:p>
        </w:tc>
        <w:tc>
          <w:tcPr>
            <w:tcW w:w="8190" w:type="dxa"/>
            <w:shd w:val="clear" w:color="auto" w:fill="D9D9D9" w:themeFill="background1" w:themeFillShade="D9"/>
          </w:tcPr>
          <w:p w:rsidR="00526631" w:rsidRPr="00E867EF" w:rsidRDefault="00526631" w:rsidP="00526631">
            <w:pPr>
              <w:jc w:val="center"/>
              <w:rPr>
                <w:rFonts w:ascii="Arial" w:hAnsi="Arial" w:cs="Arial"/>
                <w:b/>
              </w:rPr>
            </w:pPr>
          </w:p>
        </w:tc>
        <w:tc>
          <w:tcPr>
            <w:tcW w:w="730" w:type="dxa"/>
            <w:shd w:val="clear" w:color="auto" w:fill="D9D9D9" w:themeFill="background1" w:themeFillShade="D9"/>
            <w:vAlign w:val="center"/>
          </w:tcPr>
          <w:p w:rsidR="00526631" w:rsidRPr="00E867EF" w:rsidRDefault="00526631" w:rsidP="00A1103D">
            <w:pPr>
              <w:jc w:val="center"/>
              <w:rPr>
                <w:rFonts w:ascii="Arial" w:hAnsi="Arial" w:cs="Arial"/>
                <w:b/>
              </w:rPr>
            </w:pPr>
            <w:r w:rsidRPr="00E867EF">
              <w:rPr>
                <w:rFonts w:ascii="Arial" w:hAnsi="Arial" w:cs="Arial"/>
                <w:b/>
              </w:rPr>
              <w:t>Wks. 1-10</w:t>
            </w:r>
          </w:p>
        </w:tc>
        <w:tc>
          <w:tcPr>
            <w:tcW w:w="800" w:type="dxa"/>
            <w:shd w:val="clear" w:color="auto" w:fill="D9D9D9" w:themeFill="background1" w:themeFillShade="D9"/>
            <w:vAlign w:val="center"/>
          </w:tcPr>
          <w:p w:rsidR="00526631" w:rsidRPr="00E867EF" w:rsidRDefault="00526631" w:rsidP="00A1103D">
            <w:pPr>
              <w:jc w:val="center"/>
              <w:rPr>
                <w:rFonts w:ascii="Arial" w:hAnsi="Arial" w:cs="Arial"/>
                <w:b/>
              </w:rPr>
            </w:pPr>
            <w:r w:rsidRPr="00E867EF">
              <w:rPr>
                <w:rFonts w:ascii="Arial" w:hAnsi="Arial" w:cs="Arial"/>
                <w:b/>
              </w:rPr>
              <w:t>Wks. 11-20</w:t>
            </w:r>
          </w:p>
        </w:tc>
        <w:tc>
          <w:tcPr>
            <w:tcW w:w="820" w:type="dxa"/>
            <w:gridSpan w:val="2"/>
            <w:shd w:val="clear" w:color="auto" w:fill="D9D9D9" w:themeFill="background1" w:themeFillShade="D9"/>
            <w:vAlign w:val="center"/>
          </w:tcPr>
          <w:p w:rsidR="00526631" w:rsidRPr="00E867EF" w:rsidRDefault="00526631" w:rsidP="00A1103D">
            <w:pPr>
              <w:jc w:val="center"/>
              <w:rPr>
                <w:rFonts w:ascii="Arial" w:hAnsi="Arial" w:cs="Arial"/>
                <w:b/>
              </w:rPr>
            </w:pPr>
            <w:r w:rsidRPr="00E867EF">
              <w:rPr>
                <w:rFonts w:ascii="Arial" w:hAnsi="Arial" w:cs="Arial"/>
                <w:b/>
              </w:rPr>
              <w:t>Wks.</w:t>
            </w:r>
          </w:p>
          <w:p w:rsidR="00526631" w:rsidRPr="00E867EF" w:rsidRDefault="00526631" w:rsidP="00A1103D">
            <w:pPr>
              <w:jc w:val="center"/>
              <w:rPr>
                <w:rFonts w:ascii="Arial" w:hAnsi="Arial" w:cs="Arial"/>
                <w:b/>
              </w:rPr>
            </w:pPr>
            <w:r w:rsidRPr="00E867EF">
              <w:rPr>
                <w:rFonts w:ascii="Arial" w:hAnsi="Arial" w:cs="Arial"/>
                <w:b/>
              </w:rPr>
              <w:t>21-30</w:t>
            </w:r>
          </w:p>
        </w:tc>
        <w:tc>
          <w:tcPr>
            <w:tcW w:w="800" w:type="dxa"/>
            <w:shd w:val="clear" w:color="auto" w:fill="D9D9D9" w:themeFill="background1" w:themeFillShade="D9"/>
            <w:vAlign w:val="center"/>
          </w:tcPr>
          <w:p w:rsidR="00526631" w:rsidRPr="00E867EF" w:rsidRDefault="00526631" w:rsidP="00A1103D">
            <w:pPr>
              <w:jc w:val="center"/>
              <w:rPr>
                <w:rFonts w:ascii="Arial" w:hAnsi="Arial" w:cs="Arial"/>
                <w:b/>
              </w:rPr>
            </w:pPr>
            <w:r w:rsidRPr="00E867EF">
              <w:rPr>
                <w:rFonts w:ascii="Arial" w:hAnsi="Arial" w:cs="Arial"/>
                <w:b/>
              </w:rPr>
              <w:t>Wks.</w:t>
            </w:r>
          </w:p>
          <w:p w:rsidR="00526631" w:rsidRPr="00E867EF" w:rsidRDefault="00526631" w:rsidP="00A1103D">
            <w:pPr>
              <w:jc w:val="center"/>
              <w:rPr>
                <w:rFonts w:ascii="Arial" w:hAnsi="Arial" w:cs="Arial"/>
                <w:b/>
              </w:rPr>
            </w:pPr>
            <w:r w:rsidRPr="00E867EF">
              <w:rPr>
                <w:rFonts w:ascii="Arial" w:hAnsi="Arial" w:cs="Arial"/>
                <w:b/>
              </w:rPr>
              <w:t>31-40</w:t>
            </w:r>
          </w:p>
        </w:tc>
      </w:tr>
      <w:tr w:rsidR="00526631" w:rsidRPr="00E867EF" w:rsidTr="00A1103D">
        <w:tc>
          <w:tcPr>
            <w:tcW w:w="2268" w:type="dxa"/>
            <w:vAlign w:val="center"/>
          </w:tcPr>
          <w:p w:rsidR="00526631" w:rsidRPr="00E867EF" w:rsidRDefault="00511084" w:rsidP="008265F9">
            <w:pPr>
              <w:jc w:val="center"/>
              <w:rPr>
                <w:rFonts w:ascii="Arial" w:hAnsi="Arial" w:cs="Arial"/>
              </w:rPr>
            </w:pPr>
            <w:r w:rsidRPr="00E867EF">
              <w:rPr>
                <w:rFonts w:ascii="Arial" w:hAnsi="Arial" w:cs="Arial"/>
              </w:rPr>
              <w:t>MAFS.2.MD.1.1</w:t>
            </w:r>
          </w:p>
        </w:tc>
        <w:tc>
          <w:tcPr>
            <w:tcW w:w="8190" w:type="dxa"/>
          </w:tcPr>
          <w:p w:rsidR="00526631" w:rsidRPr="00E867EF" w:rsidRDefault="00511084">
            <w:pPr>
              <w:rPr>
                <w:rFonts w:ascii="Arial" w:hAnsi="Arial" w:cs="Arial"/>
              </w:rPr>
            </w:pPr>
            <w:r w:rsidRPr="00E867EF">
              <w:rPr>
                <w:rFonts w:ascii="Arial" w:hAnsi="Arial" w:cs="Arial"/>
              </w:rPr>
              <w:t>Measure the length of an object to the nearest inch, foot, centimeter, or meter by selecting and using appropriate tools such as rulers, yardsticks, meter sticks, and measuring tapes.</w:t>
            </w:r>
          </w:p>
        </w:tc>
        <w:tc>
          <w:tcPr>
            <w:tcW w:w="730" w:type="dxa"/>
            <w:vAlign w:val="center"/>
          </w:tcPr>
          <w:p w:rsidR="00526631" w:rsidRPr="00E867EF" w:rsidRDefault="00A1103D" w:rsidP="00A1103D">
            <w:pPr>
              <w:jc w:val="center"/>
              <w:rPr>
                <w:rFonts w:ascii="Arial" w:hAnsi="Arial" w:cs="Arial"/>
              </w:rPr>
            </w:pPr>
            <w:r>
              <w:rPr>
                <w:rFonts w:ascii="Arial" w:hAnsi="Arial" w:cs="Arial"/>
              </w:rPr>
              <w:t>I</w:t>
            </w:r>
          </w:p>
        </w:tc>
        <w:tc>
          <w:tcPr>
            <w:tcW w:w="800" w:type="dxa"/>
            <w:vAlign w:val="center"/>
          </w:tcPr>
          <w:p w:rsidR="00526631"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526631" w:rsidRPr="00E867EF" w:rsidRDefault="00A1103D" w:rsidP="00A1103D">
            <w:pPr>
              <w:jc w:val="center"/>
              <w:rPr>
                <w:rFonts w:ascii="Arial" w:hAnsi="Arial" w:cs="Arial"/>
              </w:rPr>
            </w:pPr>
            <w:r>
              <w:rPr>
                <w:rFonts w:ascii="Arial" w:hAnsi="Arial" w:cs="Arial"/>
              </w:rPr>
              <w:t>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526631" w:rsidRPr="00E867EF" w:rsidTr="00A1103D">
        <w:trPr>
          <w:trHeight w:val="215"/>
        </w:trPr>
        <w:tc>
          <w:tcPr>
            <w:tcW w:w="2268" w:type="dxa"/>
            <w:vAlign w:val="center"/>
          </w:tcPr>
          <w:p w:rsidR="00526631" w:rsidRPr="00E867EF" w:rsidRDefault="00511084" w:rsidP="008265F9">
            <w:pPr>
              <w:jc w:val="center"/>
              <w:rPr>
                <w:rFonts w:ascii="Arial" w:hAnsi="Arial" w:cs="Arial"/>
              </w:rPr>
            </w:pPr>
            <w:r w:rsidRPr="00E867EF">
              <w:rPr>
                <w:rFonts w:ascii="Arial" w:hAnsi="Arial" w:cs="Arial"/>
              </w:rPr>
              <w:t>MAFS.2.MD.1.2</w:t>
            </w:r>
          </w:p>
        </w:tc>
        <w:tc>
          <w:tcPr>
            <w:tcW w:w="8190" w:type="dxa"/>
          </w:tcPr>
          <w:p w:rsidR="00526631" w:rsidRPr="00E867EF" w:rsidRDefault="00511084">
            <w:pPr>
              <w:rPr>
                <w:rFonts w:ascii="Arial" w:hAnsi="Arial" w:cs="Arial"/>
              </w:rPr>
            </w:pPr>
            <w:r w:rsidRPr="00E867EF">
              <w:rPr>
                <w:rFonts w:ascii="Arial" w:hAnsi="Arial" w:cs="Arial"/>
              </w:rPr>
              <w:t>Describe the inverse relationship between the size of a unit and number of units needed to measure a given object. Example: Suppose the perimeter of a room is lined with one-foot rulers. Now, suppose we want to line it with yardsticks instead of rulers. Will we need more or fewer yardsticks than rulers to do the job? Explain your answer</w:t>
            </w:r>
          </w:p>
        </w:tc>
        <w:tc>
          <w:tcPr>
            <w:tcW w:w="730" w:type="dxa"/>
            <w:vAlign w:val="center"/>
          </w:tcPr>
          <w:p w:rsidR="00526631" w:rsidRPr="00E867EF" w:rsidRDefault="00526631" w:rsidP="00A1103D">
            <w:pPr>
              <w:jc w:val="center"/>
              <w:rPr>
                <w:rFonts w:ascii="Arial" w:hAnsi="Arial" w:cs="Arial"/>
              </w:rPr>
            </w:pPr>
          </w:p>
        </w:tc>
        <w:tc>
          <w:tcPr>
            <w:tcW w:w="800" w:type="dxa"/>
            <w:vAlign w:val="center"/>
          </w:tcPr>
          <w:p w:rsidR="00526631" w:rsidRPr="00E867EF" w:rsidRDefault="00526631" w:rsidP="00A1103D">
            <w:pPr>
              <w:jc w:val="center"/>
              <w:rPr>
                <w:rFonts w:ascii="Arial" w:hAnsi="Arial" w:cs="Arial"/>
              </w:rPr>
            </w:pPr>
          </w:p>
        </w:tc>
        <w:tc>
          <w:tcPr>
            <w:tcW w:w="820" w:type="dxa"/>
            <w:gridSpan w:val="2"/>
            <w:vAlign w:val="center"/>
          </w:tcPr>
          <w:p w:rsidR="00526631" w:rsidRPr="00E867EF" w:rsidRDefault="00A1103D" w:rsidP="00A1103D">
            <w:pPr>
              <w:jc w:val="center"/>
              <w:rPr>
                <w:rFonts w:ascii="Arial" w:hAnsi="Arial" w:cs="Arial"/>
              </w:rPr>
            </w:pPr>
            <w:r>
              <w:rPr>
                <w:rFonts w:ascii="Arial" w:hAnsi="Arial" w:cs="Arial"/>
              </w:rPr>
              <w:t>I/E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526631" w:rsidRPr="00E867EF" w:rsidTr="00A1103D">
        <w:tc>
          <w:tcPr>
            <w:tcW w:w="2268" w:type="dxa"/>
            <w:vAlign w:val="center"/>
          </w:tcPr>
          <w:p w:rsidR="00526631" w:rsidRPr="00E867EF" w:rsidRDefault="00906285" w:rsidP="008265F9">
            <w:pPr>
              <w:jc w:val="center"/>
              <w:rPr>
                <w:rFonts w:ascii="Arial" w:hAnsi="Arial" w:cs="Arial"/>
              </w:rPr>
            </w:pPr>
            <w:r w:rsidRPr="00E867EF">
              <w:rPr>
                <w:rFonts w:ascii="Arial" w:hAnsi="Arial" w:cs="Arial"/>
              </w:rPr>
              <w:lastRenderedPageBreak/>
              <w:t>MAFS.2.MD.1.3</w:t>
            </w:r>
          </w:p>
        </w:tc>
        <w:tc>
          <w:tcPr>
            <w:tcW w:w="8190" w:type="dxa"/>
          </w:tcPr>
          <w:p w:rsidR="00526631" w:rsidRPr="00E867EF" w:rsidRDefault="00906285">
            <w:pPr>
              <w:rPr>
                <w:rFonts w:ascii="Arial" w:hAnsi="Arial" w:cs="Arial"/>
              </w:rPr>
            </w:pPr>
            <w:r w:rsidRPr="00E867EF">
              <w:rPr>
                <w:rFonts w:ascii="Arial" w:hAnsi="Arial" w:cs="Arial"/>
              </w:rPr>
              <w:t>Estimate lengths using units of inches, feet, yards, centimeters, and meters.</w:t>
            </w:r>
          </w:p>
        </w:tc>
        <w:tc>
          <w:tcPr>
            <w:tcW w:w="730" w:type="dxa"/>
            <w:vAlign w:val="center"/>
          </w:tcPr>
          <w:p w:rsidR="00526631" w:rsidRPr="00E867EF" w:rsidRDefault="00526631" w:rsidP="00A1103D">
            <w:pPr>
              <w:jc w:val="center"/>
              <w:rPr>
                <w:rFonts w:ascii="Arial" w:hAnsi="Arial" w:cs="Arial"/>
              </w:rPr>
            </w:pPr>
          </w:p>
        </w:tc>
        <w:tc>
          <w:tcPr>
            <w:tcW w:w="800" w:type="dxa"/>
            <w:vAlign w:val="center"/>
          </w:tcPr>
          <w:p w:rsidR="00526631" w:rsidRPr="00E867EF" w:rsidRDefault="00A1103D" w:rsidP="00A1103D">
            <w:pPr>
              <w:jc w:val="center"/>
              <w:rPr>
                <w:rFonts w:ascii="Arial" w:hAnsi="Arial" w:cs="Arial"/>
              </w:rPr>
            </w:pPr>
            <w:r>
              <w:rPr>
                <w:rFonts w:ascii="Arial" w:hAnsi="Arial" w:cs="Arial"/>
              </w:rPr>
              <w:t>I</w:t>
            </w:r>
          </w:p>
        </w:tc>
        <w:tc>
          <w:tcPr>
            <w:tcW w:w="820" w:type="dxa"/>
            <w:gridSpan w:val="2"/>
            <w:vAlign w:val="center"/>
          </w:tcPr>
          <w:p w:rsidR="00526631" w:rsidRPr="00E867EF" w:rsidRDefault="00A1103D" w:rsidP="00A1103D">
            <w:pPr>
              <w:jc w:val="center"/>
              <w:rPr>
                <w:rFonts w:ascii="Arial" w:hAnsi="Arial" w:cs="Arial"/>
              </w:rPr>
            </w:pPr>
            <w:r>
              <w:rPr>
                <w:rFonts w:ascii="Arial" w:hAnsi="Arial" w:cs="Arial"/>
              </w:rPr>
              <w:t>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526631" w:rsidRPr="00E867EF" w:rsidTr="00A1103D">
        <w:tc>
          <w:tcPr>
            <w:tcW w:w="2268" w:type="dxa"/>
            <w:vAlign w:val="center"/>
          </w:tcPr>
          <w:p w:rsidR="00526631" w:rsidRPr="00E867EF" w:rsidRDefault="00906285" w:rsidP="008265F9">
            <w:pPr>
              <w:jc w:val="center"/>
              <w:rPr>
                <w:rFonts w:ascii="Arial" w:hAnsi="Arial" w:cs="Arial"/>
              </w:rPr>
            </w:pPr>
            <w:r w:rsidRPr="00E867EF">
              <w:rPr>
                <w:rFonts w:ascii="Arial" w:hAnsi="Arial" w:cs="Arial"/>
              </w:rPr>
              <w:t>MAFS.2.MD.1.4</w:t>
            </w:r>
          </w:p>
        </w:tc>
        <w:tc>
          <w:tcPr>
            <w:tcW w:w="8190" w:type="dxa"/>
          </w:tcPr>
          <w:p w:rsidR="00526631" w:rsidRPr="00E867EF" w:rsidRDefault="00906285">
            <w:pPr>
              <w:rPr>
                <w:rFonts w:ascii="Arial" w:hAnsi="Arial" w:cs="Arial"/>
              </w:rPr>
            </w:pPr>
            <w:r w:rsidRPr="00E867EF">
              <w:rPr>
                <w:rFonts w:ascii="Arial" w:hAnsi="Arial" w:cs="Arial"/>
              </w:rPr>
              <w:t>Measure to determine how much longer one object is than another, expressing the length difference in terms of a standard length unit.</w:t>
            </w:r>
          </w:p>
        </w:tc>
        <w:tc>
          <w:tcPr>
            <w:tcW w:w="730" w:type="dxa"/>
            <w:vAlign w:val="center"/>
          </w:tcPr>
          <w:p w:rsidR="00526631" w:rsidRPr="00E867EF" w:rsidRDefault="00526631" w:rsidP="00A1103D">
            <w:pPr>
              <w:jc w:val="center"/>
              <w:rPr>
                <w:rFonts w:ascii="Arial" w:hAnsi="Arial" w:cs="Arial"/>
              </w:rPr>
            </w:pPr>
          </w:p>
        </w:tc>
        <w:tc>
          <w:tcPr>
            <w:tcW w:w="800" w:type="dxa"/>
            <w:vAlign w:val="center"/>
          </w:tcPr>
          <w:p w:rsidR="00526631" w:rsidRPr="00E867EF" w:rsidRDefault="00A1103D" w:rsidP="00A1103D">
            <w:pPr>
              <w:jc w:val="center"/>
              <w:rPr>
                <w:rFonts w:ascii="Arial" w:hAnsi="Arial" w:cs="Arial"/>
              </w:rPr>
            </w:pPr>
            <w:r>
              <w:rPr>
                <w:rFonts w:ascii="Arial" w:hAnsi="Arial" w:cs="Arial"/>
              </w:rPr>
              <w:t>I</w:t>
            </w:r>
          </w:p>
        </w:tc>
        <w:tc>
          <w:tcPr>
            <w:tcW w:w="820" w:type="dxa"/>
            <w:gridSpan w:val="2"/>
            <w:vAlign w:val="center"/>
          </w:tcPr>
          <w:p w:rsidR="00526631" w:rsidRPr="00E867EF" w:rsidRDefault="00A1103D" w:rsidP="00A1103D">
            <w:pPr>
              <w:jc w:val="center"/>
              <w:rPr>
                <w:rFonts w:ascii="Arial" w:hAnsi="Arial" w:cs="Arial"/>
              </w:rPr>
            </w:pPr>
            <w:r>
              <w:rPr>
                <w:rFonts w:ascii="Arial" w:hAnsi="Arial" w:cs="Arial"/>
              </w:rPr>
              <w:t>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095FB1" w:rsidRPr="00E867EF" w:rsidTr="00A1103D">
        <w:tc>
          <w:tcPr>
            <w:tcW w:w="13608" w:type="dxa"/>
            <w:gridSpan w:val="7"/>
            <w:shd w:val="clear" w:color="auto" w:fill="BFBFBF" w:themeFill="background1" w:themeFillShade="BF"/>
            <w:vAlign w:val="center"/>
          </w:tcPr>
          <w:p w:rsidR="00095FB1" w:rsidRPr="00E867EF" w:rsidRDefault="00095FB1" w:rsidP="00A1103D">
            <w:pPr>
              <w:jc w:val="center"/>
              <w:rPr>
                <w:rFonts w:ascii="Arial" w:hAnsi="Arial" w:cs="Arial"/>
              </w:rPr>
            </w:pPr>
            <w:r w:rsidRPr="00E867EF">
              <w:rPr>
                <w:rFonts w:ascii="Arial" w:hAnsi="Arial" w:cs="Arial"/>
                <w:b/>
              </w:rPr>
              <w:t>Cluster 2: Relate addition and subtraction to length.</w:t>
            </w:r>
          </w:p>
        </w:tc>
      </w:tr>
      <w:tr w:rsidR="00526631" w:rsidRPr="00E867EF" w:rsidTr="00A1103D">
        <w:tc>
          <w:tcPr>
            <w:tcW w:w="2268" w:type="dxa"/>
            <w:vAlign w:val="center"/>
          </w:tcPr>
          <w:p w:rsidR="00526631" w:rsidRPr="00E867EF" w:rsidRDefault="00906285" w:rsidP="008265F9">
            <w:pPr>
              <w:jc w:val="center"/>
              <w:rPr>
                <w:rFonts w:ascii="Arial" w:hAnsi="Arial" w:cs="Arial"/>
              </w:rPr>
            </w:pPr>
            <w:r w:rsidRPr="00E867EF">
              <w:rPr>
                <w:rFonts w:ascii="Arial" w:hAnsi="Arial" w:cs="Arial"/>
              </w:rPr>
              <w:t>MAFS.2.MD.2.5</w:t>
            </w:r>
          </w:p>
        </w:tc>
        <w:tc>
          <w:tcPr>
            <w:tcW w:w="8190" w:type="dxa"/>
          </w:tcPr>
          <w:p w:rsidR="00526631" w:rsidRPr="00E867EF" w:rsidRDefault="00906285">
            <w:pPr>
              <w:rPr>
                <w:rFonts w:ascii="Arial" w:hAnsi="Arial" w:cs="Arial"/>
              </w:rPr>
            </w:pPr>
            <w:r w:rsidRPr="00E867EF">
              <w:rPr>
                <w:rFonts w:ascii="Arial" w:hAnsi="Arial" w:cs="Arial"/>
              </w:rPr>
              <w:t>Use addition and subtraction within 100 to solve word problems involving lengths that are given in the same units, e.g., by using drawings (such as drawings of rulers) and equations with a symbol for the unknown number to represent the problem.</w:t>
            </w:r>
          </w:p>
        </w:tc>
        <w:tc>
          <w:tcPr>
            <w:tcW w:w="730" w:type="dxa"/>
            <w:vAlign w:val="center"/>
          </w:tcPr>
          <w:p w:rsidR="00526631" w:rsidRPr="00E867EF" w:rsidRDefault="00526631" w:rsidP="00A1103D">
            <w:pPr>
              <w:jc w:val="center"/>
              <w:rPr>
                <w:rFonts w:ascii="Arial" w:hAnsi="Arial" w:cs="Arial"/>
              </w:rPr>
            </w:pPr>
          </w:p>
        </w:tc>
        <w:tc>
          <w:tcPr>
            <w:tcW w:w="890" w:type="dxa"/>
            <w:gridSpan w:val="2"/>
            <w:vAlign w:val="center"/>
          </w:tcPr>
          <w:p w:rsidR="00526631" w:rsidRPr="00E867EF" w:rsidRDefault="00A1103D" w:rsidP="00A1103D">
            <w:pPr>
              <w:jc w:val="center"/>
              <w:rPr>
                <w:rFonts w:ascii="Arial" w:hAnsi="Arial" w:cs="Arial"/>
              </w:rPr>
            </w:pPr>
            <w:r>
              <w:rPr>
                <w:rFonts w:ascii="Arial" w:hAnsi="Arial" w:cs="Arial"/>
              </w:rPr>
              <w:t>I</w:t>
            </w:r>
          </w:p>
        </w:tc>
        <w:tc>
          <w:tcPr>
            <w:tcW w:w="730" w:type="dxa"/>
            <w:vAlign w:val="center"/>
          </w:tcPr>
          <w:p w:rsidR="00526631" w:rsidRPr="00E867EF" w:rsidRDefault="00A1103D" w:rsidP="00A1103D">
            <w:pPr>
              <w:jc w:val="center"/>
              <w:rPr>
                <w:rFonts w:ascii="Arial" w:hAnsi="Arial" w:cs="Arial"/>
              </w:rPr>
            </w:pPr>
            <w:r>
              <w:rPr>
                <w:rFonts w:ascii="Arial" w:hAnsi="Arial" w:cs="Arial"/>
              </w:rPr>
              <w:t>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526631" w:rsidRPr="00E867EF" w:rsidTr="00A1103D">
        <w:tc>
          <w:tcPr>
            <w:tcW w:w="2268" w:type="dxa"/>
            <w:vAlign w:val="center"/>
          </w:tcPr>
          <w:p w:rsidR="00526631" w:rsidRPr="00E867EF" w:rsidRDefault="00906285" w:rsidP="008265F9">
            <w:pPr>
              <w:jc w:val="center"/>
              <w:rPr>
                <w:rFonts w:ascii="Arial" w:hAnsi="Arial" w:cs="Arial"/>
              </w:rPr>
            </w:pPr>
            <w:r w:rsidRPr="00E867EF">
              <w:rPr>
                <w:rFonts w:ascii="Arial" w:hAnsi="Arial" w:cs="Arial"/>
              </w:rPr>
              <w:t>MAFS.2.MD.2.6</w:t>
            </w:r>
          </w:p>
        </w:tc>
        <w:tc>
          <w:tcPr>
            <w:tcW w:w="8190" w:type="dxa"/>
          </w:tcPr>
          <w:p w:rsidR="00526631" w:rsidRPr="00E867EF" w:rsidRDefault="00906285">
            <w:pPr>
              <w:rPr>
                <w:rFonts w:ascii="Arial" w:hAnsi="Arial" w:cs="Arial"/>
              </w:rPr>
            </w:pPr>
            <w:r w:rsidRPr="00E867EF">
              <w:rPr>
                <w:rFonts w:ascii="Arial" w:hAnsi="Arial" w:cs="Arial"/>
              </w:rPr>
              <w:t>Represent whole numbers as lengths from 0 on a number line diagram with equally spaced points correspond</w:t>
            </w:r>
            <w:r w:rsidR="00E867EF" w:rsidRPr="00E867EF">
              <w:rPr>
                <w:rFonts w:ascii="Arial" w:hAnsi="Arial" w:cs="Arial"/>
              </w:rPr>
              <w:t xml:space="preserve">ing to the numbers 0, 1, 2 … </w:t>
            </w:r>
            <w:r w:rsidRPr="00E867EF">
              <w:rPr>
                <w:rFonts w:ascii="Arial" w:hAnsi="Arial" w:cs="Arial"/>
              </w:rPr>
              <w:t>and represent whole-number sums and differences within 100 on a number line diagram. Cognitive Complexity: Level 2: Basic Application of Skills &amp; Concepts</w:t>
            </w:r>
          </w:p>
        </w:tc>
        <w:tc>
          <w:tcPr>
            <w:tcW w:w="730" w:type="dxa"/>
            <w:vAlign w:val="center"/>
          </w:tcPr>
          <w:p w:rsidR="00526631" w:rsidRPr="00E867EF" w:rsidRDefault="00A1103D" w:rsidP="00A1103D">
            <w:pPr>
              <w:jc w:val="center"/>
              <w:rPr>
                <w:rFonts w:ascii="Arial" w:hAnsi="Arial" w:cs="Arial"/>
              </w:rPr>
            </w:pPr>
            <w:r>
              <w:rPr>
                <w:rFonts w:ascii="Arial" w:hAnsi="Arial" w:cs="Arial"/>
              </w:rPr>
              <w:t>I</w:t>
            </w:r>
          </w:p>
        </w:tc>
        <w:tc>
          <w:tcPr>
            <w:tcW w:w="890" w:type="dxa"/>
            <w:gridSpan w:val="2"/>
            <w:vAlign w:val="center"/>
          </w:tcPr>
          <w:p w:rsidR="00526631" w:rsidRPr="00E867EF" w:rsidRDefault="00A1103D" w:rsidP="00A1103D">
            <w:pPr>
              <w:jc w:val="center"/>
              <w:rPr>
                <w:rFonts w:ascii="Arial" w:hAnsi="Arial" w:cs="Arial"/>
              </w:rPr>
            </w:pPr>
            <w:r>
              <w:rPr>
                <w:rFonts w:ascii="Arial" w:hAnsi="Arial" w:cs="Arial"/>
              </w:rPr>
              <w:t>E</w:t>
            </w:r>
          </w:p>
        </w:tc>
        <w:tc>
          <w:tcPr>
            <w:tcW w:w="730" w:type="dxa"/>
            <w:vAlign w:val="center"/>
          </w:tcPr>
          <w:p w:rsidR="00526631" w:rsidRPr="00E867EF" w:rsidRDefault="00A1103D" w:rsidP="00A1103D">
            <w:pPr>
              <w:jc w:val="center"/>
              <w:rPr>
                <w:rFonts w:ascii="Arial" w:hAnsi="Arial" w:cs="Arial"/>
              </w:rPr>
            </w:pPr>
            <w:r>
              <w:rPr>
                <w:rFonts w:ascii="Arial" w:hAnsi="Arial" w:cs="Arial"/>
              </w:rPr>
              <w:t>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095FB1" w:rsidRPr="00E867EF" w:rsidTr="00A1103D">
        <w:tc>
          <w:tcPr>
            <w:tcW w:w="13608" w:type="dxa"/>
            <w:gridSpan w:val="7"/>
            <w:shd w:val="clear" w:color="auto" w:fill="BFBFBF" w:themeFill="background1" w:themeFillShade="BF"/>
            <w:vAlign w:val="center"/>
          </w:tcPr>
          <w:p w:rsidR="00095FB1" w:rsidRPr="00E867EF" w:rsidRDefault="00095FB1" w:rsidP="00A1103D">
            <w:pPr>
              <w:jc w:val="center"/>
              <w:rPr>
                <w:rFonts w:ascii="Arial" w:hAnsi="Arial" w:cs="Arial"/>
              </w:rPr>
            </w:pPr>
            <w:r w:rsidRPr="00E867EF">
              <w:rPr>
                <w:rFonts w:ascii="Arial" w:hAnsi="Arial" w:cs="Arial"/>
                <w:b/>
              </w:rPr>
              <w:t>Cluster 3: Work with time and money</w:t>
            </w:r>
          </w:p>
        </w:tc>
      </w:tr>
      <w:tr w:rsidR="00526631" w:rsidRPr="00E867EF" w:rsidTr="00A1103D">
        <w:tc>
          <w:tcPr>
            <w:tcW w:w="2268" w:type="dxa"/>
            <w:vAlign w:val="center"/>
          </w:tcPr>
          <w:p w:rsidR="00526631" w:rsidRPr="00E867EF" w:rsidRDefault="00906285" w:rsidP="008265F9">
            <w:pPr>
              <w:jc w:val="center"/>
              <w:rPr>
                <w:rFonts w:ascii="Arial" w:hAnsi="Arial" w:cs="Arial"/>
              </w:rPr>
            </w:pPr>
            <w:r w:rsidRPr="00E867EF">
              <w:rPr>
                <w:rFonts w:ascii="Arial" w:hAnsi="Arial" w:cs="Arial"/>
              </w:rPr>
              <w:t>MAFS.2.MD.3.7</w:t>
            </w:r>
          </w:p>
        </w:tc>
        <w:tc>
          <w:tcPr>
            <w:tcW w:w="8190" w:type="dxa"/>
          </w:tcPr>
          <w:p w:rsidR="00526631" w:rsidRPr="00E867EF" w:rsidRDefault="00906285">
            <w:pPr>
              <w:rPr>
                <w:rFonts w:ascii="Arial" w:hAnsi="Arial" w:cs="Arial"/>
              </w:rPr>
            </w:pPr>
            <w:r w:rsidRPr="00E867EF">
              <w:rPr>
                <w:rFonts w:ascii="Arial" w:hAnsi="Arial" w:cs="Arial"/>
              </w:rPr>
              <w:t>Tell and write time from analog and digital clocks to the nearest five minutes.</w:t>
            </w:r>
          </w:p>
        </w:tc>
        <w:tc>
          <w:tcPr>
            <w:tcW w:w="730" w:type="dxa"/>
            <w:vAlign w:val="center"/>
          </w:tcPr>
          <w:p w:rsidR="00526631" w:rsidRPr="00E867EF" w:rsidRDefault="00A1103D" w:rsidP="00A1103D">
            <w:pPr>
              <w:jc w:val="center"/>
              <w:rPr>
                <w:rFonts w:ascii="Arial" w:hAnsi="Arial" w:cs="Arial"/>
              </w:rPr>
            </w:pPr>
            <w:r>
              <w:rPr>
                <w:rFonts w:ascii="Arial" w:hAnsi="Arial" w:cs="Arial"/>
              </w:rPr>
              <w:t>I</w:t>
            </w:r>
          </w:p>
        </w:tc>
        <w:tc>
          <w:tcPr>
            <w:tcW w:w="800" w:type="dxa"/>
            <w:vAlign w:val="center"/>
          </w:tcPr>
          <w:p w:rsidR="00526631"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526631" w:rsidRPr="00E867EF" w:rsidRDefault="00A1103D" w:rsidP="00A1103D">
            <w:pPr>
              <w:jc w:val="center"/>
              <w:rPr>
                <w:rFonts w:ascii="Arial" w:hAnsi="Arial" w:cs="Arial"/>
              </w:rPr>
            </w:pPr>
            <w:r>
              <w:rPr>
                <w:rFonts w:ascii="Arial" w:hAnsi="Arial" w:cs="Arial"/>
              </w:rPr>
              <w:t>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526631" w:rsidRPr="00E867EF" w:rsidTr="00A1103D">
        <w:tc>
          <w:tcPr>
            <w:tcW w:w="2268" w:type="dxa"/>
            <w:vAlign w:val="center"/>
          </w:tcPr>
          <w:p w:rsidR="00526631" w:rsidRPr="00E867EF" w:rsidRDefault="00906285" w:rsidP="008265F9">
            <w:pPr>
              <w:jc w:val="center"/>
              <w:rPr>
                <w:rFonts w:ascii="Arial" w:hAnsi="Arial" w:cs="Arial"/>
              </w:rPr>
            </w:pPr>
            <w:r w:rsidRPr="00E867EF">
              <w:rPr>
                <w:rFonts w:ascii="Arial" w:hAnsi="Arial" w:cs="Arial"/>
              </w:rPr>
              <w:t>MAFS.2.MD.3.8</w:t>
            </w:r>
          </w:p>
        </w:tc>
        <w:tc>
          <w:tcPr>
            <w:tcW w:w="8190" w:type="dxa"/>
          </w:tcPr>
          <w:p w:rsidR="00906285" w:rsidRPr="00E867EF" w:rsidRDefault="00906285" w:rsidP="00906285">
            <w:pPr>
              <w:rPr>
                <w:rFonts w:ascii="Arial" w:hAnsi="Arial" w:cs="Arial"/>
              </w:rPr>
            </w:pPr>
            <w:r w:rsidRPr="00E867EF">
              <w:rPr>
                <w:rFonts w:ascii="Arial" w:hAnsi="Arial" w:cs="Arial"/>
              </w:rPr>
              <w:t xml:space="preserve">Solve one- and two-step word problems involving dollar bills (singles, fives, tens, twenties, and hundreds) or coins (quarters, dimes, nickels, and pennies) using $ and ¢ symbols appropriately. Word problems may involve addition, subtraction, and equal </w:t>
            </w:r>
            <w:proofErr w:type="gramStart"/>
            <w:r w:rsidRPr="00E867EF">
              <w:rPr>
                <w:rFonts w:ascii="Arial" w:hAnsi="Arial" w:cs="Arial"/>
              </w:rPr>
              <w:t>groups</w:t>
            </w:r>
            <w:proofErr w:type="gramEnd"/>
            <w:r w:rsidRPr="00E867EF">
              <w:rPr>
                <w:rFonts w:ascii="Arial" w:hAnsi="Arial" w:cs="Arial"/>
              </w:rPr>
              <w:t xml:space="preserve"> situations1. Example: The cash register shows that the total for your purchase is 59¢. You gave the cashier three quarters. How much change should you receive from the cashier?</w:t>
            </w:r>
          </w:p>
          <w:p w:rsidR="00906285" w:rsidRPr="00E867EF" w:rsidRDefault="00906285" w:rsidP="00906285">
            <w:pPr>
              <w:rPr>
                <w:rFonts w:ascii="Arial" w:hAnsi="Arial" w:cs="Arial"/>
              </w:rPr>
            </w:pPr>
            <w:r w:rsidRPr="00E867EF">
              <w:rPr>
                <w:rFonts w:ascii="Arial" w:hAnsi="Arial" w:cs="Arial"/>
              </w:rPr>
              <w:t>a. Identify the value of coins and paper currency.</w:t>
            </w:r>
          </w:p>
          <w:p w:rsidR="00906285" w:rsidRPr="00E867EF" w:rsidRDefault="00906285" w:rsidP="00906285">
            <w:pPr>
              <w:rPr>
                <w:rFonts w:ascii="Arial" w:hAnsi="Arial" w:cs="Arial"/>
              </w:rPr>
            </w:pPr>
            <w:r w:rsidRPr="00E867EF">
              <w:rPr>
                <w:rFonts w:ascii="Arial" w:hAnsi="Arial" w:cs="Arial"/>
              </w:rPr>
              <w:t>b. Compute the value of any combination of coins within one dollar.</w:t>
            </w:r>
          </w:p>
          <w:p w:rsidR="00906285" w:rsidRPr="00E867EF" w:rsidRDefault="00906285" w:rsidP="00906285">
            <w:pPr>
              <w:rPr>
                <w:rFonts w:ascii="Arial" w:hAnsi="Arial" w:cs="Arial"/>
              </w:rPr>
            </w:pPr>
            <w:r w:rsidRPr="00E867EF">
              <w:rPr>
                <w:rFonts w:ascii="Arial" w:hAnsi="Arial" w:cs="Arial"/>
              </w:rPr>
              <w:t>c. Compute the value of any combinations of dollars (e.g., If you have three ten-dollar bills, one five-dollar bill, and two one-dollar bills, how much money do you have?).</w:t>
            </w:r>
          </w:p>
          <w:p w:rsidR="00526631" w:rsidRPr="00E867EF" w:rsidRDefault="00906285" w:rsidP="00906285">
            <w:pPr>
              <w:rPr>
                <w:rFonts w:ascii="Arial" w:hAnsi="Arial" w:cs="Arial"/>
              </w:rPr>
            </w:pPr>
            <w:r w:rsidRPr="00E867EF">
              <w:rPr>
                <w:rFonts w:ascii="Arial" w:hAnsi="Arial" w:cs="Arial"/>
              </w:rPr>
              <w:t>d. Relate the value of pennies, nickels, dimes, and quarters to other coins and to the dollar (e.g., There are five nickels in one quarter. There are two nickels in one dime. There are two and a half dimes in one quarter. There are twenty nickels in one dollar).</w:t>
            </w:r>
          </w:p>
        </w:tc>
        <w:tc>
          <w:tcPr>
            <w:tcW w:w="730" w:type="dxa"/>
            <w:vAlign w:val="center"/>
          </w:tcPr>
          <w:p w:rsidR="00526631" w:rsidRPr="00E867EF" w:rsidRDefault="00A1103D" w:rsidP="00A1103D">
            <w:pPr>
              <w:jc w:val="center"/>
              <w:rPr>
                <w:rFonts w:ascii="Arial" w:hAnsi="Arial" w:cs="Arial"/>
              </w:rPr>
            </w:pPr>
            <w:r>
              <w:rPr>
                <w:rFonts w:ascii="Arial" w:hAnsi="Arial" w:cs="Arial"/>
              </w:rPr>
              <w:t>I</w:t>
            </w:r>
          </w:p>
        </w:tc>
        <w:tc>
          <w:tcPr>
            <w:tcW w:w="800" w:type="dxa"/>
            <w:vAlign w:val="center"/>
          </w:tcPr>
          <w:p w:rsidR="00526631"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526631" w:rsidRPr="00E867EF" w:rsidRDefault="00A1103D" w:rsidP="00A1103D">
            <w:pPr>
              <w:jc w:val="center"/>
              <w:rPr>
                <w:rFonts w:ascii="Arial" w:hAnsi="Arial" w:cs="Arial"/>
              </w:rPr>
            </w:pPr>
            <w:r>
              <w:rPr>
                <w:rFonts w:ascii="Arial" w:hAnsi="Arial" w:cs="Arial"/>
              </w:rPr>
              <w:t>E</w:t>
            </w:r>
          </w:p>
        </w:tc>
        <w:tc>
          <w:tcPr>
            <w:tcW w:w="800" w:type="dxa"/>
            <w:vAlign w:val="center"/>
          </w:tcPr>
          <w:p w:rsidR="00526631" w:rsidRPr="00E867EF" w:rsidRDefault="00A1103D" w:rsidP="00A1103D">
            <w:pPr>
              <w:jc w:val="center"/>
              <w:rPr>
                <w:rFonts w:ascii="Arial" w:hAnsi="Arial" w:cs="Arial"/>
              </w:rPr>
            </w:pPr>
            <w:r>
              <w:rPr>
                <w:rFonts w:ascii="Arial" w:hAnsi="Arial" w:cs="Arial"/>
              </w:rPr>
              <w:t>P</w:t>
            </w:r>
          </w:p>
        </w:tc>
      </w:tr>
      <w:tr w:rsidR="00095FB1" w:rsidRPr="00E867EF" w:rsidTr="00A1103D">
        <w:tc>
          <w:tcPr>
            <w:tcW w:w="13608" w:type="dxa"/>
            <w:gridSpan w:val="7"/>
            <w:shd w:val="clear" w:color="auto" w:fill="BFBFBF" w:themeFill="background1" w:themeFillShade="BF"/>
            <w:vAlign w:val="center"/>
          </w:tcPr>
          <w:p w:rsidR="00095FB1" w:rsidRPr="00E867EF" w:rsidRDefault="00095FB1" w:rsidP="00A1103D">
            <w:pPr>
              <w:jc w:val="center"/>
              <w:rPr>
                <w:rFonts w:ascii="Arial" w:hAnsi="Arial" w:cs="Arial"/>
              </w:rPr>
            </w:pPr>
            <w:r w:rsidRPr="00E867EF">
              <w:rPr>
                <w:rFonts w:ascii="Arial" w:hAnsi="Arial" w:cs="Arial"/>
                <w:b/>
              </w:rPr>
              <w:t>Cluster 4: Represent and interpret data.</w:t>
            </w:r>
          </w:p>
        </w:tc>
      </w:tr>
      <w:tr w:rsidR="00AF1861" w:rsidRPr="00E867EF" w:rsidTr="00A1103D">
        <w:tc>
          <w:tcPr>
            <w:tcW w:w="2268" w:type="dxa"/>
            <w:shd w:val="clear" w:color="auto" w:fill="D9D9D9" w:themeFill="background1" w:themeFillShade="D9"/>
            <w:vAlign w:val="center"/>
          </w:tcPr>
          <w:p w:rsidR="00AF1861" w:rsidRPr="00E867EF" w:rsidRDefault="00AF1861" w:rsidP="008265F9">
            <w:pPr>
              <w:jc w:val="center"/>
              <w:rPr>
                <w:rFonts w:ascii="Arial" w:hAnsi="Arial" w:cs="Arial"/>
              </w:rPr>
            </w:pPr>
          </w:p>
          <w:p w:rsidR="00AF1861" w:rsidRPr="00E867EF" w:rsidRDefault="00762401" w:rsidP="008265F9">
            <w:pPr>
              <w:jc w:val="center"/>
              <w:rPr>
                <w:rFonts w:ascii="Arial" w:hAnsi="Arial" w:cs="Arial"/>
                <w:b/>
              </w:rPr>
            </w:pPr>
            <w:r w:rsidRPr="00E867EF">
              <w:rPr>
                <w:rFonts w:ascii="Arial" w:hAnsi="Arial" w:cs="Arial"/>
                <w:b/>
              </w:rPr>
              <w:t>STANDARD CODE</w:t>
            </w:r>
          </w:p>
        </w:tc>
        <w:tc>
          <w:tcPr>
            <w:tcW w:w="8190" w:type="dxa"/>
            <w:shd w:val="clear" w:color="auto" w:fill="D9D9D9" w:themeFill="background1" w:themeFillShade="D9"/>
            <w:vAlign w:val="center"/>
          </w:tcPr>
          <w:p w:rsidR="00AF1861" w:rsidRPr="00E867EF" w:rsidRDefault="00762401" w:rsidP="00762401">
            <w:pPr>
              <w:jc w:val="center"/>
              <w:rPr>
                <w:rFonts w:ascii="Arial" w:hAnsi="Arial" w:cs="Arial"/>
                <w:b/>
              </w:rPr>
            </w:pPr>
            <w:r w:rsidRPr="00E867EF">
              <w:rPr>
                <w:rFonts w:ascii="Arial" w:hAnsi="Arial" w:cs="Arial"/>
                <w:b/>
              </w:rPr>
              <w:t>STANDARD</w:t>
            </w:r>
          </w:p>
        </w:tc>
        <w:tc>
          <w:tcPr>
            <w:tcW w:w="730" w:type="dxa"/>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 1-10</w:t>
            </w:r>
          </w:p>
        </w:tc>
        <w:tc>
          <w:tcPr>
            <w:tcW w:w="800" w:type="dxa"/>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 11-20</w:t>
            </w:r>
          </w:p>
        </w:tc>
        <w:tc>
          <w:tcPr>
            <w:tcW w:w="820" w:type="dxa"/>
            <w:gridSpan w:val="2"/>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w:t>
            </w:r>
          </w:p>
          <w:p w:rsidR="00AF1861" w:rsidRPr="00E867EF" w:rsidRDefault="00AF1861" w:rsidP="00A1103D">
            <w:pPr>
              <w:jc w:val="center"/>
              <w:rPr>
                <w:rFonts w:ascii="Arial" w:hAnsi="Arial" w:cs="Arial"/>
                <w:b/>
              </w:rPr>
            </w:pPr>
            <w:r w:rsidRPr="00E867EF">
              <w:rPr>
                <w:rFonts w:ascii="Arial" w:hAnsi="Arial" w:cs="Arial"/>
                <w:b/>
              </w:rPr>
              <w:t>21-30</w:t>
            </w:r>
          </w:p>
        </w:tc>
        <w:tc>
          <w:tcPr>
            <w:tcW w:w="800" w:type="dxa"/>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w:t>
            </w:r>
          </w:p>
          <w:p w:rsidR="00AF1861" w:rsidRPr="00E867EF" w:rsidRDefault="00AF1861" w:rsidP="00A1103D">
            <w:pPr>
              <w:jc w:val="center"/>
              <w:rPr>
                <w:rFonts w:ascii="Arial" w:hAnsi="Arial" w:cs="Arial"/>
                <w:b/>
              </w:rPr>
            </w:pPr>
            <w:r w:rsidRPr="00E867EF">
              <w:rPr>
                <w:rFonts w:ascii="Arial" w:hAnsi="Arial" w:cs="Arial"/>
                <w:b/>
              </w:rPr>
              <w:t>31-40</w:t>
            </w:r>
          </w:p>
        </w:tc>
      </w:tr>
      <w:tr w:rsidR="00AF1861" w:rsidRPr="00E867EF" w:rsidTr="00A1103D">
        <w:tc>
          <w:tcPr>
            <w:tcW w:w="2268" w:type="dxa"/>
            <w:vAlign w:val="center"/>
          </w:tcPr>
          <w:p w:rsidR="00AF1861" w:rsidRPr="00E867EF" w:rsidRDefault="00AF1861" w:rsidP="008265F9">
            <w:pPr>
              <w:jc w:val="center"/>
              <w:rPr>
                <w:rFonts w:ascii="Arial" w:hAnsi="Arial" w:cs="Arial"/>
              </w:rPr>
            </w:pPr>
            <w:r w:rsidRPr="00E867EF">
              <w:rPr>
                <w:rFonts w:ascii="Arial" w:hAnsi="Arial" w:cs="Arial"/>
              </w:rPr>
              <w:t>MAFS.2.MD.4.10</w:t>
            </w:r>
          </w:p>
        </w:tc>
        <w:tc>
          <w:tcPr>
            <w:tcW w:w="8190" w:type="dxa"/>
          </w:tcPr>
          <w:p w:rsidR="00AF1861" w:rsidRPr="00E867EF" w:rsidRDefault="00AF1861">
            <w:pPr>
              <w:rPr>
                <w:rFonts w:ascii="Arial" w:hAnsi="Arial" w:cs="Arial"/>
              </w:rPr>
            </w:pPr>
            <w:r w:rsidRPr="00E867EF">
              <w:rPr>
                <w:rFonts w:ascii="Arial" w:hAnsi="Arial" w:cs="Arial"/>
              </w:rPr>
              <w:t>Draw a picture graph and a bar graph (with single-unit scale) to represent a data set with up to four categories. Solve simple put-together, take-apart, and compare problems using information presented in a bar graph.</w:t>
            </w:r>
          </w:p>
        </w:tc>
        <w:tc>
          <w:tcPr>
            <w:tcW w:w="730" w:type="dxa"/>
            <w:vAlign w:val="center"/>
          </w:tcPr>
          <w:p w:rsidR="00AF1861" w:rsidRPr="00E867EF" w:rsidRDefault="00A1103D" w:rsidP="00A1103D">
            <w:pPr>
              <w:jc w:val="center"/>
              <w:rPr>
                <w:rFonts w:ascii="Arial" w:hAnsi="Arial" w:cs="Arial"/>
              </w:rPr>
            </w:pPr>
            <w:r>
              <w:rPr>
                <w:rFonts w:ascii="Arial" w:hAnsi="Arial" w:cs="Arial"/>
              </w:rPr>
              <w:t>I</w:t>
            </w:r>
          </w:p>
        </w:tc>
        <w:tc>
          <w:tcPr>
            <w:tcW w:w="800" w:type="dxa"/>
            <w:vAlign w:val="center"/>
          </w:tcPr>
          <w:p w:rsidR="00AF1861"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AF1861" w:rsidRPr="00E867EF" w:rsidRDefault="00A1103D" w:rsidP="00A1103D">
            <w:pPr>
              <w:jc w:val="center"/>
              <w:rPr>
                <w:rFonts w:ascii="Arial" w:hAnsi="Arial" w:cs="Arial"/>
              </w:rPr>
            </w:pPr>
            <w:r>
              <w:rPr>
                <w:rFonts w:ascii="Arial" w:hAnsi="Arial" w:cs="Arial"/>
              </w:rPr>
              <w:t>E</w:t>
            </w:r>
          </w:p>
        </w:tc>
        <w:tc>
          <w:tcPr>
            <w:tcW w:w="800" w:type="dxa"/>
            <w:vAlign w:val="center"/>
          </w:tcPr>
          <w:p w:rsidR="00AF1861" w:rsidRPr="00E867EF" w:rsidRDefault="00A1103D" w:rsidP="00A1103D">
            <w:pPr>
              <w:jc w:val="center"/>
              <w:rPr>
                <w:rFonts w:ascii="Arial" w:hAnsi="Arial" w:cs="Arial"/>
              </w:rPr>
            </w:pPr>
            <w:r>
              <w:rPr>
                <w:rFonts w:ascii="Arial" w:hAnsi="Arial" w:cs="Arial"/>
              </w:rPr>
              <w:t>P</w:t>
            </w:r>
          </w:p>
        </w:tc>
      </w:tr>
      <w:tr w:rsidR="00AF1861" w:rsidRPr="00E867EF" w:rsidTr="00A1103D">
        <w:tc>
          <w:tcPr>
            <w:tcW w:w="2268" w:type="dxa"/>
            <w:vAlign w:val="center"/>
          </w:tcPr>
          <w:p w:rsidR="00AF1861" w:rsidRPr="00E867EF" w:rsidRDefault="00AF1861" w:rsidP="008265F9">
            <w:pPr>
              <w:jc w:val="center"/>
              <w:rPr>
                <w:rFonts w:ascii="Arial" w:hAnsi="Arial" w:cs="Arial"/>
              </w:rPr>
            </w:pPr>
            <w:r w:rsidRPr="00E867EF">
              <w:rPr>
                <w:rFonts w:ascii="Arial" w:hAnsi="Arial" w:cs="Arial"/>
              </w:rPr>
              <w:t>MAFS.2.MD.4.9</w:t>
            </w:r>
          </w:p>
        </w:tc>
        <w:tc>
          <w:tcPr>
            <w:tcW w:w="8190" w:type="dxa"/>
          </w:tcPr>
          <w:p w:rsidR="00AF1861" w:rsidRPr="00E867EF" w:rsidRDefault="00AF1861">
            <w:pPr>
              <w:rPr>
                <w:rFonts w:ascii="Arial" w:hAnsi="Arial" w:cs="Arial"/>
              </w:rPr>
            </w:pPr>
            <w:r w:rsidRPr="00E867EF">
              <w:rPr>
                <w:rFonts w:ascii="Arial" w:hAnsi="Arial" w:cs="Arial"/>
              </w:rPr>
              <w:t xml:space="preserve">Generate measurement data by measuring lengths of several objects to the </w:t>
            </w:r>
            <w:r w:rsidRPr="00E867EF">
              <w:rPr>
                <w:rFonts w:ascii="Arial" w:hAnsi="Arial" w:cs="Arial"/>
              </w:rPr>
              <w:lastRenderedPageBreak/>
              <w:t>nearest whole unit, or by making repeated measurements of the same object. Show the measurements by making a line plot, where the horizontal scale is marked off in whole-number units.</w:t>
            </w:r>
          </w:p>
        </w:tc>
        <w:tc>
          <w:tcPr>
            <w:tcW w:w="730" w:type="dxa"/>
            <w:vAlign w:val="center"/>
          </w:tcPr>
          <w:p w:rsidR="00AF1861" w:rsidRPr="00E867EF" w:rsidRDefault="00AF1861" w:rsidP="00A1103D">
            <w:pPr>
              <w:jc w:val="center"/>
              <w:rPr>
                <w:rFonts w:ascii="Arial" w:hAnsi="Arial" w:cs="Arial"/>
              </w:rPr>
            </w:pPr>
          </w:p>
        </w:tc>
        <w:tc>
          <w:tcPr>
            <w:tcW w:w="800" w:type="dxa"/>
            <w:vAlign w:val="center"/>
          </w:tcPr>
          <w:p w:rsidR="00AF1861" w:rsidRPr="00E867EF" w:rsidRDefault="00AF1861" w:rsidP="00A1103D">
            <w:pPr>
              <w:jc w:val="center"/>
              <w:rPr>
                <w:rFonts w:ascii="Arial" w:hAnsi="Arial" w:cs="Arial"/>
              </w:rPr>
            </w:pPr>
          </w:p>
        </w:tc>
        <w:tc>
          <w:tcPr>
            <w:tcW w:w="820" w:type="dxa"/>
            <w:gridSpan w:val="2"/>
            <w:vAlign w:val="center"/>
          </w:tcPr>
          <w:p w:rsidR="00AF1861" w:rsidRPr="00E867EF" w:rsidRDefault="00A1103D" w:rsidP="00A1103D">
            <w:pPr>
              <w:jc w:val="center"/>
              <w:rPr>
                <w:rFonts w:ascii="Arial" w:hAnsi="Arial" w:cs="Arial"/>
              </w:rPr>
            </w:pPr>
            <w:r>
              <w:rPr>
                <w:rFonts w:ascii="Arial" w:hAnsi="Arial" w:cs="Arial"/>
              </w:rPr>
              <w:t>I/E</w:t>
            </w:r>
          </w:p>
        </w:tc>
        <w:tc>
          <w:tcPr>
            <w:tcW w:w="800" w:type="dxa"/>
            <w:vAlign w:val="center"/>
          </w:tcPr>
          <w:p w:rsidR="00AF1861" w:rsidRPr="00E867EF" w:rsidRDefault="00A1103D" w:rsidP="00A1103D">
            <w:pPr>
              <w:jc w:val="center"/>
              <w:rPr>
                <w:rFonts w:ascii="Arial" w:hAnsi="Arial" w:cs="Arial"/>
              </w:rPr>
            </w:pPr>
            <w:r>
              <w:rPr>
                <w:rFonts w:ascii="Arial" w:hAnsi="Arial" w:cs="Arial"/>
              </w:rPr>
              <w:t>P</w:t>
            </w:r>
          </w:p>
        </w:tc>
      </w:tr>
      <w:tr w:rsidR="00095FB1" w:rsidRPr="00E867EF" w:rsidTr="00A1103D">
        <w:tc>
          <w:tcPr>
            <w:tcW w:w="13608" w:type="dxa"/>
            <w:gridSpan w:val="7"/>
            <w:shd w:val="clear" w:color="auto" w:fill="00B0F0"/>
            <w:vAlign w:val="center"/>
          </w:tcPr>
          <w:p w:rsidR="00095FB1" w:rsidRPr="00E867EF" w:rsidRDefault="00095FB1" w:rsidP="00A1103D">
            <w:pPr>
              <w:jc w:val="center"/>
              <w:rPr>
                <w:rFonts w:ascii="Arial" w:hAnsi="Arial" w:cs="Arial"/>
                <w:b/>
              </w:rPr>
            </w:pPr>
            <w:r w:rsidRPr="00E867EF">
              <w:rPr>
                <w:rFonts w:ascii="Arial" w:hAnsi="Arial" w:cs="Arial"/>
                <w:b/>
              </w:rPr>
              <w:lastRenderedPageBreak/>
              <w:t>Domain GEOMETRY</w:t>
            </w:r>
          </w:p>
        </w:tc>
      </w:tr>
      <w:tr w:rsidR="00095FB1" w:rsidRPr="00E867EF" w:rsidTr="00A1103D">
        <w:tc>
          <w:tcPr>
            <w:tcW w:w="13608" w:type="dxa"/>
            <w:gridSpan w:val="7"/>
            <w:shd w:val="clear" w:color="auto" w:fill="BFBFBF" w:themeFill="background1" w:themeFillShade="BF"/>
            <w:vAlign w:val="center"/>
          </w:tcPr>
          <w:p w:rsidR="00095FB1" w:rsidRPr="00E867EF" w:rsidRDefault="00095FB1" w:rsidP="00A1103D">
            <w:pPr>
              <w:jc w:val="center"/>
              <w:rPr>
                <w:rFonts w:ascii="Arial" w:hAnsi="Arial" w:cs="Arial"/>
              </w:rPr>
            </w:pPr>
            <w:r w:rsidRPr="00E867EF">
              <w:rPr>
                <w:rFonts w:ascii="Arial" w:hAnsi="Arial" w:cs="Arial"/>
                <w:b/>
              </w:rPr>
              <w:t>Cluster 1: Reason with shapes and their attributes.</w:t>
            </w:r>
          </w:p>
        </w:tc>
      </w:tr>
      <w:tr w:rsidR="00AF1861" w:rsidRPr="00E867EF" w:rsidTr="00A1103D">
        <w:tc>
          <w:tcPr>
            <w:tcW w:w="2268" w:type="dxa"/>
            <w:shd w:val="clear" w:color="auto" w:fill="D9D9D9" w:themeFill="background1" w:themeFillShade="D9"/>
            <w:vAlign w:val="center"/>
          </w:tcPr>
          <w:p w:rsidR="00AF1861" w:rsidRPr="00E867EF" w:rsidRDefault="00762401" w:rsidP="008265F9">
            <w:pPr>
              <w:jc w:val="center"/>
              <w:rPr>
                <w:rFonts w:ascii="Arial" w:hAnsi="Arial" w:cs="Arial"/>
                <w:b/>
              </w:rPr>
            </w:pPr>
            <w:r w:rsidRPr="00E867EF">
              <w:rPr>
                <w:rFonts w:ascii="Arial" w:hAnsi="Arial" w:cs="Arial"/>
                <w:b/>
              </w:rPr>
              <w:t>STANDARD CODE</w:t>
            </w:r>
          </w:p>
        </w:tc>
        <w:tc>
          <w:tcPr>
            <w:tcW w:w="8190" w:type="dxa"/>
            <w:shd w:val="clear" w:color="auto" w:fill="D9D9D9" w:themeFill="background1" w:themeFillShade="D9"/>
          </w:tcPr>
          <w:p w:rsidR="00AF1861" w:rsidRPr="00E867EF" w:rsidRDefault="00AF1861" w:rsidP="00806E0F">
            <w:pPr>
              <w:jc w:val="center"/>
              <w:rPr>
                <w:rFonts w:ascii="Arial" w:hAnsi="Arial" w:cs="Arial"/>
                <w:b/>
              </w:rPr>
            </w:pPr>
          </w:p>
          <w:p w:rsidR="00AF1861" w:rsidRPr="00E867EF" w:rsidRDefault="00762401" w:rsidP="00806E0F">
            <w:pPr>
              <w:jc w:val="center"/>
              <w:rPr>
                <w:rFonts w:ascii="Arial" w:hAnsi="Arial" w:cs="Arial"/>
                <w:b/>
              </w:rPr>
            </w:pPr>
            <w:r w:rsidRPr="00E867EF">
              <w:rPr>
                <w:rFonts w:ascii="Arial" w:hAnsi="Arial" w:cs="Arial"/>
                <w:b/>
              </w:rPr>
              <w:t>STANDARD</w:t>
            </w:r>
          </w:p>
        </w:tc>
        <w:tc>
          <w:tcPr>
            <w:tcW w:w="730" w:type="dxa"/>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 1-10</w:t>
            </w:r>
          </w:p>
        </w:tc>
        <w:tc>
          <w:tcPr>
            <w:tcW w:w="800" w:type="dxa"/>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 11-20</w:t>
            </w:r>
          </w:p>
        </w:tc>
        <w:tc>
          <w:tcPr>
            <w:tcW w:w="820" w:type="dxa"/>
            <w:gridSpan w:val="2"/>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w:t>
            </w:r>
          </w:p>
          <w:p w:rsidR="00AF1861" w:rsidRPr="00E867EF" w:rsidRDefault="00AF1861" w:rsidP="00A1103D">
            <w:pPr>
              <w:jc w:val="center"/>
              <w:rPr>
                <w:rFonts w:ascii="Arial" w:hAnsi="Arial" w:cs="Arial"/>
                <w:b/>
              </w:rPr>
            </w:pPr>
            <w:r w:rsidRPr="00E867EF">
              <w:rPr>
                <w:rFonts w:ascii="Arial" w:hAnsi="Arial" w:cs="Arial"/>
                <w:b/>
              </w:rPr>
              <w:t>21-30</w:t>
            </w:r>
          </w:p>
        </w:tc>
        <w:tc>
          <w:tcPr>
            <w:tcW w:w="800" w:type="dxa"/>
            <w:shd w:val="clear" w:color="auto" w:fill="D9D9D9" w:themeFill="background1" w:themeFillShade="D9"/>
            <w:vAlign w:val="center"/>
          </w:tcPr>
          <w:p w:rsidR="00AF1861" w:rsidRPr="00E867EF" w:rsidRDefault="00AF1861" w:rsidP="00A1103D">
            <w:pPr>
              <w:jc w:val="center"/>
              <w:rPr>
                <w:rFonts w:ascii="Arial" w:hAnsi="Arial" w:cs="Arial"/>
                <w:b/>
              </w:rPr>
            </w:pPr>
            <w:r w:rsidRPr="00E867EF">
              <w:rPr>
                <w:rFonts w:ascii="Arial" w:hAnsi="Arial" w:cs="Arial"/>
                <w:b/>
              </w:rPr>
              <w:t>Wks.</w:t>
            </w:r>
          </w:p>
          <w:p w:rsidR="00AF1861" w:rsidRPr="00E867EF" w:rsidRDefault="00AF1861" w:rsidP="00A1103D">
            <w:pPr>
              <w:jc w:val="center"/>
              <w:rPr>
                <w:rFonts w:ascii="Arial" w:hAnsi="Arial" w:cs="Arial"/>
                <w:b/>
              </w:rPr>
            </w:pPr>
            <w:r w:rsidRPr="00E867EF">
              <w:rPr>
                <w:rFonts w:ascii="Arial" w:hAnsi="Arial" w:cs="Arial"/>
                <w:b/>
              </w:rPr>
              <w:t>31-40</w:t>
            </w:r>
          </w:p>
        </w:tc>
      </w:tr>
      <w:tr w:rsidR="00AF1861" w:rsidRPr="00E867EF" w:rsidTr="00A1103D">
        <w:tc>
          <w:tcPr>
            <w:tcW w:w="2268" w:type="dxa"/>
            <w:vAlign w:val="center"/>
          </w:tcPr>
          <w:p w:rsidR="00AF1861" w:rsidRPr="00E867EF" w:rsidRDefault="00AF1861" w:rsidP="008265F9">
            <w:pPr>
              <w:jc w:val="center"/>
              <w:rPr>
                <w:rFonts w:ascii="Arial" w:hAnsi="Arial" w:cs="Arial"/>
              </w:rPr>
            </w:pPr>
            <w:r w:rsidRPr="00E867EF">
              <w:rPr>
                <w:rFonts w:ascii="Arial" w:hAnsi="Arial" w:cs="Arial"/>
              </w:rPr>
              <w:t>MAFS.2.G.1.1</w:t>
            </w:r>
          </w:p>
        </w:tc>
        <w:tc>
          <w:tcPr>
            <w:tcW w:w="8190" w:type="dxa"/>
          </w:tcPr>
          <w:p w:rsidR="00AF1861" w:rsidRPr="00E867EF" w:rsidRDefault="00AF1861">
            <w:pPr>
              <w:rPr>
                <w:rFonts w:ascii="Arial" w:hAnsi="Arial" w:cs="Arial"/>
              </w:rPr>
            </w:pPr>
            <w:r w:rsidRPr="00E867EF">
              <w:rPr>
                <w:rFonts w:ascii="Arial" w:hAnsi="Arial" w:cs="Arial"/>
              </w:rPr>
              <w:t>Recognize and draw shapes having specified attributes, such as a given number of angles or a given number of equal faces. Identify triangles, quadrilaterals, pentagons, hexagons, and cubes.</w:t>
            </w:r>
          </w:p>
        </w:tc>
        <w:tc>
          <w:tcPr>
            <w:tcW w:w="730" w:type="dxa"/>
            <w:vAlign w:val="center"/>
          </w:tcPr>
          <w:p w:rsidR="00AF1861" w:rsidRPr="00E867EF" w:rsidRDefault="00A1103D" w:rsidP="00A1103D">
            <w:pPr>
              <w:jc w:val="center"/>
              <w:rPr>
                <w:rFonts w:ascii="Arial" w:hAnsi="Arial" w:cs="Arial"/>
              </w:rPr>
            </w:pPr>
            <w:r>
              <w:rPr>
                <w:rFonts w:ascii="Arial" w:hAnsi="Arial" w:cs="Arial"/>
              </w:rPr>
              <w:t>I</w:t>
            </w:r>
          </w:p>
        </w:tc>
        <w:tc>
          <w:tcPr>
            <w:tcW w:w="800" w:type="dxa"/>
            <w:vAlign w:val="center"/>
          </w:tcPr>
          <w:p w:rsidR="00AF1861" w:rsidRPr="00E867EF" w:rsidRDefault="00A1103D" w:rsidP="00A1103D">
            <w:pPr>
              <w:jc w:val="center"/>
              <w:rPr>
                <w:rFonts w:ascii="Arial" w:hAnsi="Arial" w:cs="Arial"/>
              </w:rPr>
            </w:pPr>
            <w:r>
              <w:rPr>
                <w:rFonts w:ascii="Arial" w:hAnsi="Arial" w:cs="Arial"/>
              </w:rPr>
              <w:t>E</w:t>
            </w:r>
          </w:p>
        </w:tc>
        <w:tc>
          <w:tcPr>
            <w:tcW w:w="820" w:type="dxa"/>
            <w:gridSpan w:val="2"/>
            <w:vAlign w:val="center"/>
          </w:tcPr>
          <w:p w:rsidR="00AF1861" w:rsidRPr="00E867EF" w:rsidRDefault="00A1103D" w:rsidP="00A1103D">
            <w:pPr>
              <w:jc w:val="center"/>
              <w:rPr>
                <w:rFonts w:ascii="Arial" w:hAnsi="Arial" w:cs="Arial"/>
              </w:rPr>
            </w:pPr>
            <w:r>
              <w:rPr>
                <w:rFonts w:ascii="Arial" w:hAnsi="Arial" w:cs="Arial"/>
              </w:rPr>
              <w:t>E</w:t>
            </w:r>
          </w:p>
        </w:tc>
        <w:tc>
          <w:tcPr>
            <w:tcW w:w="800" w:type="dxa"/>
            <w:vAlign w:val="center"/>
          </w:tcPr>
          <w:p w:rsidR="00AF1861" w:rsidRPr="00E867EF" w:rsidRDefault="00A1103D" w:rsidP="00A1103D">
            <w:pPr>
              <w:jc w:val="center"/>
              <w:rPr>
                <w:rFonts w:ascii="Arial" w:hAnsi="Arial" w:cs="Arial"/>
              </w:rPr>
            </w:pPr>
            <w:r>
              <w:rPr>
                <w:rFonts w:ascii="Arial" w:hAnsi="Arial" w:cs="Arial"/>
              </w:rPr>
              <w:t>P</w:t>
            </w:r>
          </w:p>
        </w:tc>
      </w:tr>
      <w:tr w:rsidR="00AF1861" w:rsidRPr="00E867EF" w:rsidTr="00A1103D">
        <w:tc>
          <w:tcPr>
            <w:tcW w:w="2268" w:type="dxa"/>
            <w:vAlign w:val="center"/>
          </w:tcPr>
          <w:p w:rsidR="00AF1861" w:rsidRPr="00E867EF" w:rsidRDefault="00AF1861" w:rsidP="008265F9">
            <w:pPr>
              <w:jc w:val="center"/>
              <w:rPr>
                <w:rFonts w:ascii="Arial" w:hAnsi="Arial" w:cs="Arial"/>
              </w:rPr>
            </w:pPr>
            <w:r w:rsidRPr="00E867EF">
              <w:rPr>
                <w:rFonts w:ascii="Arial" w:hAnsi="Arial" w:cs="Arial"/>
              </w:rPr>
              <w:t>MAFS.2.G.1.2</w:t>
            </w:r>
          </w:p>
        </w:tc>
        <w:tc>
          <w:tcPr>
            <w:tcW w:w="8190" w:type="dxa"/>
          </w:tcPr>
          <w:p w:rsidR="00AF1861" w:rsidRPr="00E867EF" w:rsidRDefault="00AF1861">
            <w:pPr>
              <w:rPr>
                <w:rFonts w:ascii="Arial" w:hAnsi="Arial" w:cs="Arial"/>
              </w:rPr>
            </w:pPr>
            <w:r w:rsidRPr="00E867EF">
              <w:rPr>
                <w:rFonts w:ascii="Arial" w:hAnsi="Arial" w:cs="Arial"/>
              </w:rPr>
              <w:t>Partition a rectangle into rows and columns of same-size squares and count to find the total number of them.</w:t>
            </w:r>
          </w:p>
        </w:tc>
        <w:tc>
          <w:tcPr>
            <w:tcW w:w="730" w:type="dxa"/>
            <w:vAlign w:val="center"/>
          </w:tcPr>
          <w:p w:rsidR="00AF1861" w:rsidRPr="00E867EF" w:rsidRDefault="00AF1861" w:rsidP="00A1103D">
            <w:pPr>
              <w:jc w:val="center"/>
              <w:rPr>
                <w:rFonts w:ascii="Arial" w:hAnsi="Arial" w:cs="Arial"/>
              </w:rPr>
            </w:pPr>
          </w:p>
        </w:tc>
        <w:tc>
          <w:tcPr>
            <w:tcW w:w="800" w:type="dxa"/>
            <w:vAlign w:val="center"/>
          </w:tcPr>
          <w:p w:rsidR="00AF1861" w:rsidRPr="00E867EF" w:rsidRDefault="00AF1861" w:rsidP="00A1103D">
            <w:pPr>
              <w:jc w:val="center"/>
              <w:rPr>
                <w:rFonts w:ascii="Arial" w:hAnsi="Arial" w:cs="Arial"/>
              </w:rPr>
            </w:pPr>
          </w:p>
        </w:tc>
        <w:tc>
          <w:tcPr>
            <w:tcW w:w="820" w:type="dxa"/>
            <w:gridSpan w:val="2"/>
            <w:vAlign w:val="center"/>
          </w:tcPr>
          <w:p w:rsidR="00AF1861" w:rsidRPr="00E867EF" w:rsidRDefault="00A1103D" w:rsidP="00A1103D">
            <w:pPr>
              <w:jc w:val="center"/>
              <w:rPr>
                <w:rFonts w:ascii="Arial" w:hAnsi="Arial" w:cs="Arial"/>
              </w:rPr>
            </w:pPr>
            <w:r>
              <w:rPr>
                <w:rFonts w:ascii="Arial" w:hAnsi="Arial" w:cs="Arial"/>
              </w:rPr>
              <w:t>I/E</w:t>
            </w:r>
          </w:p>
        </w:tc>
        <w:tc>
          <w:tcPr>
            <w:tcW w:w="800" w:type="dxa"/>
            <w:vAlign w:val="center"/>
          </w:tcPr>
          <w:p w:rsidR="00AF1861" w:rsidRPr="00E867EF" w:rsidRDefault="00A1103D" w:rsidP="00A1103D">
            <w:pPr>
              <w:jc w:val="center"/>
              <w:rPr>
                <w:rFonts w:ascii="Arial" w:hAnsi="Arial" w:cs="Arial"/>
              </w:rPr>
            </w:pPr>
            <w:r>
              <w:rPr>
                <w:rFonts w:ascii="Arial" w:hAnsi="Arial" w:cs="Arial"/>
              </w:rPr>
              <w:t>P</w:t>
            </w:r>
          </w:p>
        </w:tc>
      </w:tr>
      <w:tr w:rsidR="00AF1861" w:rsidRPr="00E867EF" w:rsidTr="00A1103D">
        <w:tc>
          <w:tcPr>
            <w:tcW w:w="2268" w:type="dxa"/>
            <w:vAlign w:val="center"/>
          </w:tcPr>
          <w:p w:rsidR="00AF1861" w:rsidRPr="00E867EF" w:rsidRDefault="00AF1861" w:rsidP="008265F9">
            <w:pPr>
              <w:jc w:val="center"/>
              <w:rPr>
                <w:rFonts w:ascii="Arial" w:hAnsi="Arial" w:cs="Arial"/>
              </w:rPr>
            </w:pPr>
            <w:r w:rsidRPr="00E867EF">
              <w:rPr>
                <w:rFonts w:ascii="Arial" w:hAnsi="Arial" w:cs="Arial"/>
              </w:rPr>
              <w:t>MAFS.2.G.1.3</w:t>
            </w:r>
          </w:p>
        </w:tc>
        <w:tc>
          <w:tcPr>
            <w:tcW w:w="8190" w:type="dxa"/>
          </w:tcPr>
          <w:p w:rsidR="00AF1861" w:rsidRPr="00E867EF" w:rsidRDefault="00AF1861">
            <w:pPr>
              <w:rPr>
                <w:rFonts w:ascii="Arial" w:hAnsi="Arial" w:cs="Arial"/>
              </w:rPr>
            </w:pPr>
            <w:r w:rsidRPr="00E867EF">
              <w:rPr>
                <w:rFonts w:ascii="Arial" w:hAnsi="Arial" w:cs="Arial"/>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730" w:type="dxa"/>
            <w:vAlign w:val="center"/>
          </w:tcPr>
          <w:p w:rsidR="00AF1861" w:rsidRPr="00E867EF" w:rsidRDefault="00AF1861" w:rsidP="00A1103D">
            <w:pPr>
              <w:jc w:val="center"/>
              <w:rPr>
                <w:rFonts w:ascii="Arial" w:hAnsi="Arial" w:cs="Arial"/>
              </w:rPr>
            </w:pPr>
          </w:p>
        </w:tc>
        <w:tc>
          <w:tcPr>
            <w:tcW w:w="800" w:type="dxa"/>
            <w:vAlign w:val="center"/>
          </w:tcPr>
          <w:p w:rsidR="00AF1861" w:rsidRPr="00E867EF" w:rsidRDefault="00AF1861" w:rsidP="00A1103D">
            <w:pPr>
              <w:jc w:val="center"/>
              <w:rPr>
                <w:rFonts w:ascii="Arial" w:hAnsi="Arial" w:cs="Arial"/>
              </w:rPr>
            </w:pPr>
          </w:p>
        </w:tc>
        <w:tc>
          <w:tcPr>
            <w:tcW w:w="820" w:type="dxa"/>
            <w:gridSpan w:val="2"/>
            <w:vAlign w:val="center"/>
          </w:tcPr>
          <w:p w:rsidR="00AF1861" w:rsidRPr="00E867EF" w:rsidRDefault="00A1103D" w:rsidP="00A1103D">
            <w:pPr>
              <w:jc w:val="center"/>
              <w:rPr>
                <w:rFonts w:ascii="Arial" w:hAnsi="Arial" w:cs="Arial"/>
              </w:rPr>
            </w:pPr>
            <w:r>
              <w:rPr>
                <w:rFonts w:ascii="Arial" w:hAnsi="Arial" w:cs="Arial"/>
              </w:rPr>
              <w:t>I/E</w:t>
            </w:r>
          </w:p>
        </w:tc>
        <w:tc>
          <w:tcPr>
            <w:tcW w:w="800" w:type="dxa"/>
            <w:vAlign w:val="center"/>
          </w:tcPr>
          <w:p w:rsidR="00AF1861" w:rsidRPr="00E867EF" w:rsidRDefault="00A1103D" w:rsidP="00A1103D">
            <w:pPr>
              <w:jc w:val="center"/>
              <w:rPr>
                <w:rFonts w:ascii="Arial" w:hAnsi="Arial" w:cs="Arial"/>
              </w:rPr>
            </w:pPr>
            <w:r>
              <w:rPr>
                <w:rFonts w:ascii="Arial" w:hAnsi="Arial" w:cs="Arial"/>
              </w:rPr>
              <w:t>P</w:t>
            </w:r>
          </w:p>
        </w:tc>
      </w:tr>
    </w:tbl>
    <w:p w:rsidR="004F1598" w:rsidRDefault="00FD6D6A">
      <w:bookmarkStart w:id="0" w:name="_GoBack"/>
      <w:bookmarkEnd w:id="0"/>
      <w:r>
        <w:rPr>
          <w:noProof/>
        </w:rPr>
        <mc:AlternateContent>
          <mc:Choice Requires="wps">
            <w:drawing>
              <wp:anchor distT="0" distB="0" distL="114300" distR="114300" simplePos="0" relativeHeight="251660288" behindDoc="0" locked="0" layoutInCell="1" allowOverlap="1" wp14:anchorId="31AC6672" wp14:editId="3DE2F66F">
                <wp:simplePos x="0" y="0"/>
                <wp:positionH relativeFrom="column">
                  <wp:posOffset>-66675</wp:posOffset>
                </wp:positionH>
                <wp:positionV relativeFrom="paragraph">
                  <wp:posOffset>232410</wp:posOffset>
                </wp:positionV>
                <wp:extent cx="8677275" cy="149542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8677275" cy="1495425"/>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D6D6A" w:rsidRDefault="00FD6D6A" w:rsidP="00582E37">
                            <w:pPr>
                              <w:shd w:val="clear" w:color="auto" w:fill="DAEEF3" w:themeFill="accent5" w:themeFillTint="33"/>
                              <w:rPr>
                                <w:b/>
                                <w:sz w:val="24"/>
                                <w:szCs w:val="24"/>
                              </w:rPr>
                            </w:pPr>
                            <w:r w:rsidRPr="005A3E42">
                              <w:rPr>
                                <w:rFonts w:ascii="Arial" w:hAnsi="Arial" w:cs="Arial"/>
                                <w:b/>
                                <w:u w:val="single"/>
                              </w:rPr>
                              <w:t>Pacing Guide Code Explanation</w:t>
                            </w:r>
                            <w:r w:rsidRPr="000D4DBA">
                              <w:rPr>
                                <w:b/>
                                <w:sz w:val="24"/>
                                <w:szCs w:val="24"/>
                              </w:rPr>
                              <w:t>:</w:t>
                            </w:r>
                          </w:p>
                          <w:p w:rsidR="00FD6D6A" w:rsidRPr="005A3E42" w:rsidRDefault="00FD6D6A" w:rsidP="00582E37">
                            <w:pPr>
                              <w:shd w:val="clear" w:color="auto" w:fill="DAEEF3" w:themeFill="accent5" w:themeFillTint="33"/>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FD6D6A" w:rsidRPr="005A3E42" w:rsidRDefault="00FD6D6A" w:rsidP="00582E37">
                            <w:pPr>
                              <w:shd w:val="clear" w:color="auto" w:fill="DAEEF3" w:themeFill="accent5" w:themeFillTint="33"/>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FD6D6A" w:rsidRPr="005A3E42" w:rsidRDefault="00FD6D6A" w:rsidP="00582E37">
                            <w:pPr>
                              <w:shd w:val="clear" w:color="auto" w:fill="DAEEF3" w:themeFill="accent5" w:themeFillTint="33"/>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FD6D6A" w:rsidRPr="00584178" w:rsidRDefault="00FD6D6A" w:rsidP="00582E37">
                            <w:pPr>
                              <w:shd w:val="clear" w:color="auto" w:fill="DAEEF3" w:themeFill="accent5" w:themeFillTint="33"/>
                              <w:spacing w:after="0" w:line="240" w:lineRule="auto"/>
                              <w:rPr>
                                <w:rFonts w:ascii="Arial" w:eastAsia="Calibri" w:hAnsi="Arial" w:cs="Arial"/>
                              </w:rPr>
                            </w:pPr>
                            <w:r w:rsidRPr="005A3E42">
                              <w:rPr>
                                <w:rFonts w:ascii="Arial" w:eastAsia="Calibri" w:hAnsi="Arial" w:cs="Arial"/>
                              </w:rPr>
                              <w:t xml:space="preserve">                           rubrics, unit tests, benchmarks,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8.3pt;width:683.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" fillcolor="#daeef3 [664]" strokecolor="black [3213]" strokeweight="2.25pt">
                <v:textbox>
                  <w:txbxContent>
                    <w:p w:rsidR="00FD6D6A" w:rsidRDefault="00FD6D6A" w:rsidP="00582E37">
                      <w:pPr>
                        <w:shd w:val="clear" w:color="auto" w:fill="DAEEF3" w:themeFill="accent5" w:themeFillTint="33"/>
                        <w:rPr>
                          <w:b/>
                          <w:sz w:val="24"/>
                          <w:szCs w:val="24"/>
                        </w:rPr>
                      </w:pPr>
                      <w:r w:rsidRPr="005A3E42">
                        <w:rPr>
                          <w:rFonts w:ascii="Arial" w:hAnsi="Arial" w:cs="Arial"/>
                          <w:b/>
                          <w:u w:val="single"/>
                        </w:rPr>
                        <w:t>Pacing Guide Code Explanation</w:t>
                      </w:r>
                      <w:r w:rsidRPr="000D4DBA">
                        <w:rPr>
                          <w:b/>
                          <w:sz w:val="24"/>
                          <w:szCs w:val="24"/>
                        </w:rPr>
                        <w:t>:</w:t>
                      </w:r>
                    </w:p>
                    <w:p w:rsidR="00FD6D6A" w:rsidRPr="005A3E42" w:rsidRDefault="00FD6D6A" w:rsidP="00582E37">
                      <w:pPr>
                        <w:shd w:val="clear" w:color="auto" w:fill="DAEEF3" w:themeFill="accent5" w:themeFillTint="33"/>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FD6D6A" w:rsidRPr="005A3E42" w:rsidRDefault="00FD6D6A" w:rsidP="00582E37">
                      <w:pPr>
                        <w:shd w:val="clear" w:color="auto" w:fill="DAEEF3" w:themeFill="accent5" w:themeFillTint="33"/>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FD6D6A" w:rsidRPr="005A3E42" w:rsidRDefault="00FD6D6A" w:rsidP="00582E37">
                      <w:pPr>
                        <w:shd w:val="clear" w:color="auto" w:fill="DAEEF3" w:themeFill="accent5" w:themeFillTint="33"/>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FD6D6A" w:rsidRPr="00584178" w:rsidRDefault="00FD6D6A" w:rsidP="00582E37">
                      <w:pPr>
                        <w:shd w:val="clear" w:color="auto" w:fill="DAEEF3" w:themeFill="accent5" w:themeFillTint="33"/>
                        <w:spacing w:after="0" w:line="240" w:lineRule="auto"/>
                        <w:rPr>
                          <w:rFonts w:ascii="Arial" w:eastAsia="Calibri" w:hAnsi="Arial" w:cs="Arial"/>
                        </w:rPr>
                      </w:pPr>
                      <w:r w:rsidRPr="005A3E42">
                        <w:rPr>
                          <w:rFonts w:ascii="Arial" w:eastAsia="Calibri" w:hAnsi="Arial" w:cs="Arial"/>
                        </w:rPr>
                        <w:t xml:space="preserve">                           rubrics, unit tests, benchmarks, etc.)</w:t>
                      </w:r>
                    </w:p>
                  </w:txbxContent>
                </v:textbox>
              </v:shape>
            </w:pict>
          </mc:Fallback>
        </mc:AlternateContent>
      </w:r>
    </w:p>
    <w:sectPr w:rsidR="004F1598" w:rsidSect="00D87C85">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60" w:rsidRDefault="00332560" w:rsidP="00E867EF">
      <w:pPr>
        <w:spacing w:after="0" w:line="240" w:lineRule="auto"/>
      </w:pPr>
      <w:r>
        <w:separator/>
      </w:r>
    </w:p>
  </w:endnote>
  <w:endnote w:type="continuationSeparator" w:id="0">
    <w:p w:rsidR="00332560" w:rsidRDefault="00332560" w:rsidP="00E8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37" w:rsidRDefault="00582E37" w:rsidP="00582E37">
    <w:pPr>
      <w:pStyle w:val="Footer"/>
    </w:pPr>
    <w:r>
      <w:t xml:space="preserve">Tiger Academy Charter School </w:t>
    </w:r>
    <w:sdt>
      <w:sdtPr>
        <w:id w:val="896779776"/>
        <w:docPartObj>
          <w:docPartGallery w:val="Page Numbers (Bottom of Page)"/>
          <w:docPartUnique/>
        </w:docPartObj>
      </w:sdtPr>
      <w:sdtContent>
        <w:sdt>
          <w:sdtPr>
            <w:id w:val="860082579"/>
            <w:docPartObj>
              <w:docPartGallery w:val="Page Numbers (Top of Page)"/>
              <w:docPartUnique/>
            </w:docPartObj>
          </w:sdtPr>
          <w:sdtContent>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Pr>
                <w:b/>
                <w:bCs/>
                <w:sz w:val="24"/>
                <w:szCs w:val="24"/>
              </w:rPr>
              <w:t xml:space="preserve"> </w:t>
            </w:r>
          </w:sdtContent>
        </w:sdt>
      </w:sdtContent>
    </w:sdt>
  </w:p>
  <w:p w:rsidR="002E798F" w:rsidRDefault="00582E37">
    <w:pPr>
      <w:pStyle w:val="Footer"/>
    </w:pPr>
    <w:r>
      <w:t>MAFS Pacing Guide 2014 - 2015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60" w:rsidRDefault="00332560" w:rsidP="00E867EF">
      <w:pPr>
        <w:spacing w:after="0" w:line="240" w:lineRule="auto"/>
      </w:pPr>
      <w:r>
        <w:separator/>
      </w:r>
    </w:p>
  </w:footnote>
  <w:footnote w:type="continuationSeparator" w:id="0">
    <w:p w:rsidR="00332560" w:rsidRDefault="00332560" w:rsidP="00E86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99C"/>
    <w:multiLevelType w:val="multilevel"/>
    <w:tmpl w:val="FC8AC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85"/>
    <w:rsid w:val="00095FB1"/>
    <w:rsid w:val="000D6D27"/>
    <w:rsid w:val="00106C22"/>
    <w:rsid w:val="001507C8"/>
    <w:rsid w:val="00241BE8"/>
    <w:rsid w:val="00284328"/>
    <w:rsid w:val="002E798F"/>
    <w:rsid w:val="00332560"/>
    <w:rsid w:val="003D0EA9"/>
    <w:rsid w:val="004A1861"/>
    <w:rsid w:val="004E57F9"/>
    <w:rsid w:val="004F1598"/>
    <w:rsid w:val="004F69C3"/>
    <w:rsid w:val="00511084"/>
    <w:rsid w:val="00526631"/>
    <w:rsid w:val="00582E37"/>
    <w:rsid w:val="00584178"/>
    <w:rsid w:val="00675032"/>
    <w:rsid w:val="006F1E6C"/>
    <w:rsid w:val="00743CB5"/>
    <w:rsid w:val="00762401"/>
    <w:rsid w:val="007744CA"/>
    <w:rsid w:val="007A3BA0"/>
    <w:rsid w:val="007F240D"/>
    <w:rsid w:val="0082388E"/>
    <w:rsid w:val="008265F9"/>
    <w:rsid w:val="00906285"/>
    <w:rsid w:val="00985C87"/>
    <w:rsid w:val="00A1103D"/>
    <w:rsid w:val="00A61CED"/>
    <w:rsid w:val="00A63C8F"/>
    <w:rsid w:val="00AF1861"/>
    <w:rsid w:val="00BC7B1D"/>
    <w:rsid w:val="00C3341A"/>
    <w:rsid w:val="00C35DC7"/>
    <w:rsid w:val="00C370E9"/>
    <w:rsid w:val="00CA7B88"/>
    <w:rsid w:val="00D16FE2"/>
    <w:rsid w:val="00D87C85"/>
    <w:rsid w:val="00E867EF"/>
    <w:rsid w:val="00EB38B8"/>
    <w:rsid w:val="00EE6A2C"/>
    <w:rsid w:val="00F022F1"/>
    <w:rsid w:val="00F02889"/>
    <w:rsid w:val="00F360E7"/>
    <w:rsid w:val="00F8580B"/>
    <w:rsid w:val="00FB5C84"/>
    <w:rsid w:val="00FD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C35D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98"/>
    <w:rPr>
      <w:rFonts w:ascii="Tahoma" w:hAnsi="Tahoma" w:cs="Tahoma"/>
      <w:sz w:val="16"/>
      <w:szCs w:val="16"/>
    </w:rPr>
  </w:style>
  <w:style w:type="paragraph" w:styleId="Header">
    <w:name w:val="header"/>
    <w:basedOn w:val="Normal"/>
    <w:link w:val="HeaderChar"/>
    <w:uiPriority w:val="99"/>
    <w:unhideWhenUsed/>
    <w:rsid w:val="00E8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EF"/>
  </w:style>
  <w:style w:type="paragraph" w:styleId="Footer">
    <w:name w:val="footer"/>
    <w:basedOn w:val="Normal"/>
    <w:link w:val="FooterChar"/>
    <w:uiPriority w:val="99"/>
    <w:unhideWhenUsed/>
    <w:rsid w:val="00E8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C35D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98"/>
    <w:rPr>
      <w:rFonts w:ascii="Tahoma" w:hAnsi="Tahoma" w:cs="Tahoma"/>
      <w:sz w:val="16"/>
      <w:szCs w:val="16"/>
    </w:rPr>
  </w:style>
  <w:style w:type="paragraph" w:styleId="Header">
    <w:name w:val="header"/>
    <w:basedOn w:val="Normal"/>
    <w:link w:val="HeaderChar"/>
    <w:uiPriority w:val="99"/>
    <w:unhideWhenUsed/>
    <w:rsid w:val="00E8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EF"/>
  </w:style>
  <w:style w:type="paragraph" w:styleId="Footer">
    <w:name w:val="footer"/>
    <w:basedOn w:val="Normal"/>
    <w:link w:val="FooterChar"/>
    <w:uiPriority w:val="99"/>
    <w:unhideWhenUsed/>
    <w:rsid w:val="00E8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04AA-A72C-49B8-A696-FFCC0D07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Tonia Fuller</cp:lastModifiedBy>
  <cp:revision>17</cp:revision>
  <cp:lastPrinted>2014-10-28T12:39:00Z</cp:lastPrinted>
  <dcterms:created xsi:type="dcterms:W3CDTF">2014-10-21T19:46:00Z</dcterms:created>
  <dcterms:modified xsi:type="dcterms:W3CDTF">2014-10-28T17:32:00Z</dcterms:modified>
</cp:coreProperties>
</file>